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E39" w:rsidRDefault="00AF0E39" w:rsidP="003F3ACC">
      <w:pPr>
        <w:pStyle w:val="Lijstalinea"/>
        <w:ind w:left="0"/>
        <w:rPr>
          <w:sz w:val="36"/>
          <w:szCs w:val="36"/>
        </w:rPr>
      </w:pPr>
      <w:r>
        <w:rPr>
          <w:sz w:val="36"/>
          <w:szCs w:val="36"/>
        </w:rPr>
        <w:t>Hugo Sinzheimer (1875-1945)</w:t>
      </w:r>
    </w:p>
    <w:p w:rsidR="00AF0E39" w:rsidRDefault="00AF0E39" w:rsidP="003F3ACC">
      <w:pPr>
        <w:pStyle w:val="Lijstalinea"/>
        <w:ind w:left="0"/>
        <w:rPr>
          <w:sz w:val="36"/>
          <w:szCs w:val="36"/>
        </w:rPr>
      </w:pPr>
      <w:r>
        <w:rPr>
          <w:sz w:val="36"/>
          <w:szCs w:val="36"/>
        </w:rPr>
        <w:t>en de collectieve arbeidsovereenkomst</w:t>
      </w:r>
    </w:p>
    <w:p w:rsidR="00AF0E39" w:rsidRDefault="00AF0E39" w:rsidP="003F3ACC">
      <w:pPr>
        <w:pStyle w:val="Lijstalinea"/>
        <w:ind w:left="0"/>
        <w:rPr>
          <w:sz w:val="24"/>
          <w:szCs w:val="24"/>
        </w:rPr>
      </w:pPr>
    </w:p>
    <w:p w:rsidR="00AF0E39" w:rsidRDefault="00AF0E39" w:rsidP="003F3ACC">
      <w:pPr>
        <w:pStyle w:val="Lijstalinea"/>
        <w:ind w:left="0"/>
        <w:rPr>
          <w:sz w:val="24"/>
          <w:szCs w:val="24"/>
        </w:rPr>
      </w:pPr>
      <w:r>
        <w:rPr>
          <w:sz w:val="24"/>
          <w:szCs w:val="24"/>
        </w:rPr>
        <w:t>Robert Knegt</w:t>
      </w:r>
    </w:p>
    <w:p w:rsidR="00AF0E39" w:rsidRPr="00AF0E39" w:rsidRDefault="00AF0E39" w:rsidP="003F3ACC">
      <w:pPr>
        <w:pStyle w:val="Lijstalinea"/>
        <w:ind w:left="0"/>
        <w:rPr>
          <w:sz w:val="24"/>
          <w:szCs w:val="24"/>
        </w:rPr>
      </w:pPr>
    </w:p>
    <w:p w:rsidR="00AF0E39" w:rsidRDefault="00AF0E39" w:rsidP="003F3ACC">
      <w:pPr>
        <w:pStyle w:val="Lijstalinea"/>
        <w:ind w:left="0"/>
      </w:pPr>
    </w:p>
    <w:p w:rsidR="000A7B45" w:rsidRDefault="000A7B45" w:rsidP="003F3ACC">
      <w:pPr>
        <w:pStyle w:val="Lijstalinea"/>
        <w:ind w:left="0"/>
        <w:rPr>
          <w:i/>
        </w:rPr>
      </w:pPr>
      <w:r>
        <w:t>1.1</w:t>
      </w:r>
      <w:r w:rsidR="00AF0E39">
        <w:tab/>
      </w:r>
      <w:r w:rsidR="00AF0E39">
        <w:rPr>
          <w:i/>
        </w:rPr>
        <w:t>Inleiding</w:t>
      </w:r>
    </w:p>
    <w:p w:rsidR="00AF0E39" w:rsidRPr="00AF0E39" w:rsidRDefault="00AF0E39" w:rsidP="003F3ACC">
      <w:pPr>
        <w:pStyle w:val="Lijstalinea"/>
        <w:ind w:left="0"/>
        <w:rPr>
          <w:i/>
        </w:rPr>
      </w:pPr>
    </w:p>
    <w:p w:rsidR="009E3B61" w:rsidRDefault="00A90CE3" w:rsidP="003F3ACC">
      <w:pPr>
        <w:pStyle w:val="Lijstalinea"/>
        <w:ind w:left="0"/>
      </w:pPr>
      <w:r>
        <w:t>Hoewel door vriend en vijand wordt erkend dat het poldermodel</w:t>
      </w:r>
      <w:r w:rsidR="000F1653">
        <w:t xml:space="preserve">, in de zin van georganiseerd overleg tussen </w:t>
      </w:r>
      <w:r w:rsidR="002E5307">
        <w:t>werkgevers- en werknemersorganisatie</w:t>
      </w:r>
      <w:r w:rsidR="000F1653">
        <w:t xml:space="preserve">s </w:t>
      </w:r>
      <w:r w:rsidR="002E5307">
        <w:t xml:space="preserve">(‘de sociale partners’) </w:t>
      </w:r>
      <w:r w:rsidR="000F1653">
        <w:t>en de overheid,</w:t>
      </w:r>
      <w:r>
        <w:t xml:space="preserve"> een grote bijdrage heeft geleverd aan </w:t>
      </w:r>
      <w:r w:rsidR="000F1653">
        <w:t>d</w:t>
      </w:r>
      <w:r>
        <w:t>e welvaart, wordt</w:t>
      </w:r>
      <w:r w:rsidR="002E5307">
        <w:t xml:space="preserve"> </w:t>
      </w:r>
      <w:r>
        <w:t xml:space="preserve">de </w:t>
      </w:r>
      <w:r w:rsidR="002E5307">
        <w:t>positie</w:t>
      </w:r>
      <w:r>
        <w:t xml:space="preserve"> van de werknemersorganisaties de laatste tijd regelmatig ter discussie gesteld. </w:t>
      </w:r>
      <w:r w:rsidR="000F1653">
        <w:t>Weliswaar is in Nederland h</w:t>
      </w:r>
      <w:r>
        <w:t xml:space="preserve">et ledental van de </w:t>
      </w:r>
      <w:r w:rsidR="00FA0151">
        <w:t>vak</w:t>
      </w:r>
      <w:r>
        <w:t xml:space="preserve">bonden in absolute zin maar weinig afgenomen, maar de groei van de arbeidsmarkt heeft ertoe geleid dat de ‘organisatiegraad’ </w:t>
      </w:r>
      <w:r w:rsidR="000F1653">
        <w:t xml:space="preserve">(het percentage werknemers dat lid is van een vakbond) </w:t>
      </w:r>
      <w:r>
        <w:t>is gedaald van 28 procent in 1997 naar</w:t>
      </w:r>
      <w:r w:rsidR="000F1653">
        <w:t xml:space="preserve"> 20 procent in 2011.</w:t>
      </w:r>
      <w:r w:rsidR="000F1653">
        <w:rPr>
          <w:rStyle w:val="Voetnootmarkering"/>
        </w:rPr>
        <w:footnoteReference w:id="1"/>
      </w:r>
      <w:r w:rsidR="000F1653">
        <w:t xml:space="preserve"> ‘Wie vertegenwoordigen de bonden eigenlijk nog?’ is de vraag die dan vaak naar voren wordt gebracht. </w:t>
      </w:r>
      <w:r w:rsidR="009E3B61">
        <w:t xml:space="preserve">‘Vooral autochtone oudere mannen’ is soms het antwoord, maar anderen </w:t>
      </w:r>
      <w:r w:rsidR="002E5307">
        <w:t>houden vol</w:t>
      </w:r>
      <w:r w:rsidR="009E3B61">
        <w:t xml:space="preserve"> dat wat de bonden – formeel uit naam van hun leden </w:t>
      </w:r>
      <w:r w:rsidR="00781483">
        <w:t>–</w:t>
      </w:r>
      <w:r w:rsidR="009E3B61">
        <w:t xml:space="preserve"> </w:t>
      </w:r>
      <w:r w:rsidR="00781483">
        <w:t>in de cao afspre</w:t>
      </w:r>
      <w:r w:rsidR="002E5307">
        <w:softHyphen/>
      </w:r>
      <w:r w:rsidR="00781483">
        <w:t>k</w:t>
      </w:r>
      <w:r w:rsidR="009E3B61">
        <w:t>en</w:t>
      </w:r>
      <w:r w:rsidR="00FA0151">
        <w:t>,</w:t>
      </w:r>
      <w:r w:rsidR="009E3B61">
        <w:t xml:space="preserve"> in de praktijk de </w:t>
      </w:r>
      <w:r w:rsidR="00C67C54">
        <w:t xml:space="preserve">tenminste passieve </w:t>
      </w:r>
      <w:r w:rsidR="009E3B61">
        <w:t>steun krijgt van 70 tot 80 procent van de werknemers.</w:t>
      </w:r>
      <w:r w:rsidR="00C67C54">
        <w:t xml:space="preserve"> </w:t>
      </w:r>
    </w:p>
    <w:p w:rsidR="005546A8" w:rsidRDefault="00781483" w:rsidP="003F3ACC">
      <w:pPr>
        <w:pStyle w:val="Lijstalinea"/>
        <w:ind w:left="0"/>
      </w:pPr>
      <w:r>
        <w:t>Hie</w:t>
      </w:r>
      <w:r w:rsidR="000F1653">
        <w:t xml:space="preserve">rmee wordt een kwestie opgerakeld die </w:t>
      </w:r>
      <w:r w:rsidR="002E5307">
        <w:t xml:space="preserve">al langere tijd </w:t>
      </w:r>
      <w:r w:rsidR="009E3B61">
        <w:t>een structureel probleem vormt van het collectief arbeidsrecht: hoe zijn collectieve afspraken</w:t>
      </w:r>
      <w:r w:rsidR="002E5307">
        <w:t xml:space="preserve"> tussen organisaties</w:t>
      </w:r>
      <w:r w:rsidR="009E3B61">
        <w:t xml:space="preserve">, </w:t>
      </w:r>
      <w:r w:rsidR="002E5307">
        <w:t xml:space="preserve">die worden </w:t>
      </w:r>
      <w:r w:rsidR="009E3B61">
        <w:t xml:space="preserve">neergelegd in een collectieve arbeidsovereenkomst (hierna: ‘cao’), te verenigen met de individualistische grondslag van ons privaatrecht? Dat gaat immers uit van een arbeidsovereenkomst die tot stand komt op basis van wilsovereenstemming tussen een individuele werkgever en een individuele werknemer. </w:t>
      </w:r>
      <w:r w:rsidR="00C67C54">
        <w:t xml:space="preserve">Als cao-bepalingen </w:t>
      </w:r>
      <w:r w:rsidR="002E5307">
        <w:t xml:space="preserve">‘dwingend’ zijn, dus </w:t>
      </w:r>
      <w:r w:rsidR="00C67C54">
        <w:t xml:space="preserve">ook derden, die niet expliciet met de cao hebben ingestemd, binden, hebben we dan </w:t>
      </w:r>
      <w:r>
        <w:t xml:space="preserve">nog </w:t>
      </w:r>
      <w:r w:rsidR="00C67C54">
        <w:t xml:space="preserve">met ‘afspraken’ </w:t>
      </w:r>
      <w:r>
        <w:t>van doen of met gedelegeerde regelgeving?</w:t>
      </w:r>
      <w:r w:rsidR="00C67C54">
        <w:t xml:space="preserve"> </w:t>
      </w:r>
      <w:r>
        <w:t>En hoe kan</w:t>
      </w:r>
      <w:r w:rsidR="002E5307">
        <w:t>,</w:t>
      </w:r>
      <w:r>
        <w:t xml:space="preserve"> </w:t>
      </w:r>
      <w:r w:rsidR="00274FEC">
        <w:t>in dat laatste geval</w:t>
      </w:r>
      <w:r w:rsidR="002E5307">
        <w:t>,</w:t>
      </w:r>
      <w:r w:rsidR="00274FEC">
        <w:t xml:space="preserve"> </w:t>
      </w:r>
      <w:r>
        <w:t>zo’n normerende bevoegdheid juridisch worden gelegitimeerd?</w:t>
      </w:r>
      <w:r w:rsidR="00274FEC">
        <w:t xml:space="preserve"> </w:t>
      </w:r>
    </w:p>
    <w:p w:rsidR="00AF0E39" w:rsidRDefault="00AF0E39" w:rsidP="003F3ACC">
      <w:pPr>
        <w:pStyle w:val="Lijstalinea"/>
        <w:ind w:left="0"/>
      </w:pPr>
    </w:p>
    <w:p w:rsidR="008C3DC6" w:rsidRDefault="00074F95" w:rsidP="003F3ACC">
      <w:pPr>
        <w:pStyle w:val="Lijstalinea"/>
        <w:ind w:left="0"/>
      </w:pPr>
      <w:r>
        <w:t xml:space="preserve">Het is in de eerste twee decennia van de </w:t>
      </w:r>
      <w:r w:rsidR="00C51985">
        <w:t>twintigst</w:t>
      </w:r>
      <w:r>
        <w:t xml:space="preserve">e eeuw </w:t>
      </w:r>
      <w:r w:rsidR="008C3DC6">
        <w:t xml:space="preserve">de jurist </w:t>
      </w:r>
      <w:r>
        <w:t xml:space="preserve">Hugo Sinzheimer geweest die in Duitsland de beslissende stoot heeft gegeven tot een juridische innovatie die in haar praktische uitwerking nu in veel landen over de hele wereld wordt geaccepteerd: de bindende werking van de cao. Zij </w:t>
      </w:r>
      <w:r w:rsidR="00C51985">
        <w:t xml:space="preserve">is </w:t>
      </w:r>
      <w:r>
        <w:t xml:space="preserve">zozeer gemeengoed geworden dat we ons niet goed meer </w:t>
      </w:r>
      <w:r w:rsidR="002E5307">
        <w:t>kunnen voorstell</w:t>
      </w:r>
      <w:r>
        <w:t>en welke ‘Copernicaanse wending’ (</w:t>
      </w:r>
      <w:proofErr w:type="spellStart"/>
      <w:r>
        <w:t>Kahn-Freund</w:t>
      </w:r>
      <w:proofErr w:type="spellEnd"/>
      <w:r>
        <w:t>) zich daarmee nog geen eeuw geleden in het recht heeft voltrokken.</w:t>
      </w:r>
      <w:r>
        <w:rPr>
          <w:rStyle w:val="Voetnootmarkering"/>
        </w:rPr>
        <w:footnoteReference w:id="2"/>
      </w:r>
      <w:r>
        <w:t xml:space="preserve"> </w:t>
      </w:r>
      <w:proofErr w:type="spellStart"/>
      <w:r w:rsidR="00AF0E39">
        <w:t>Sinzheimer</w:t>
      </w:r>
      <w:proofErr w:type="spellEnd"/>
      <w:r w:rsidR="00AF0E39">
        <w:t xml:space="preserve"> </w:t>
      </w:r>
      <w:r w:rsidR="00C51985">
        <w:t xml:space="preserve">heeft </w:t>
      </w:r>
      <w:r w:rsidR="00FA0151">
        <w:t xml:space="preserve">trouwens </w:t>
      </w:r>
      <w:r w:rsidR="00C51985">
        <w:t xml:space="preserve">meer </w:t>
      </w:r>
      <w:r w:rsidR="00452BC9">
        <w:t>dan dat tot stand gebracht</w:t>
      </w:r>
      <w:r w:rsidR="00C51985">
        <w:t>; hij is zelfs</w:t>
      </w:r>
      <w:r w:rsidR="00AF0E39">
        <w:t xml:space="preserve"> wel de ‘vader van het Duitse arbeidsrecht’ genoemd</w:t>
      </w:r>
      <w:r w:rsidR="00AF0E39">
        <w:rPr>
          <w:rStyle w:val="Voetnootmarkering"/>
        </w:rPr>
        <w:footnoteReference w:id="3"/>
      </w:r>
      <w:r w:rsidR="00AF0E39">
        <w:t xml:space="preserve">, vooral omdat hij het arbeidsrecht als een relatief zelfstandige deeldiscipline heeft neergezet </w:t>
      </w:r>
      <w:r w:rsidR="00C51985">
        <w:t>en het de naam heeft gegeven waaronder het nu is ingeburgerd</w:t>
      </w:r>
      <w:r w:rsidR="00AF0E39">
        <w:t>.</w:t>
      </w:r>
      <w:r w:rsidR="00C51985">
        <w:rPr>
          <w:rStyle w:val="Voetnootmarkering"/>
        </w:rPr>
        <w:footnoteReference w:id="4"/>
      </w:r>
      <w:r w:rsidR="00AF0E39">
        <w:t xml:space="preserve"> </w:t>
      </w:r>
      <w:r w:rsidR="00452BC9">
        <w:t>Zelf liet hij d</w:t>
      </w:r>
      <w:r w:rsidR="00E4410F">
        <w:t xml:space="preserve">e eer </w:t>
      </w:r>
      <w:r w:rsidR="00452BC9">
        <w:t xml:space="preserve">van het vaderschap </w:t>
      </w:r>
      <w:r w:rsidR="00E4410F">
        <w:t xml:space="preserve">liever aan zijn leermeester Philipp </w:t>
      </w:r>
      <w:proofErr w:type="spellStart"/>
      <w:r w:rsidR="00E4410F">
        <w:t>Lotmar</w:t>
      </w:r>
      <w:proofErr w:type="spellEnd"/>
      <w:r w:rsidR="00E4410F">
        <w:t xml:space="preserve"> die in 1902 een baanbrekend werk over de arbeidsovereenkomst publiceerde. </w:t>
      </w:r>
      <w:r w:rsidR="008C3DC6">
        <w:t>‘</w:t>
      </w:r>
      <w:proofErr w:type="spellStart"/>
      <w:r w:rsidR="008C3DC6">
        <w:t>Lotmar</w:t>
      </w:r>
      <w:proofErr w:type="spellEnd"/>
      <w:r w:rsidR="008C3DC6">
        <w:t xml:space="preserve"> heeft voor het recht </w:t>
      </w:r>
      <w:r w:rsidR="008C3DC6">
        <w:lastRenderedPageBreak/>
        <w:t xml:space="preserve">de arbeidswereld </w:t>
      </w:r>
      <w:r w:rsidR="00456FBC">
        <w:t>toegankelijk gemaakt</w:t>
      </w:r>
      <w:r w:rsidR="008C3DC6">
        <w:t xml:space="preserve">, Sinzheimer het recht voor de arbeidswereld’, zo heeft </w:t>
      </w:r>
      <w:proofErr w:type="spellStart"/>
      <w:r w:rsidR="008C3DC6">
        <w:t>Sinzheimer’s</w:t>
      </w:r>
      <w:proofErr w:type="spellEnd"/>
      <w:r w:rsidR="008C3DC6">
        <w:t xml:space="preserve"> leerling Ernst </w:t>
      </w:r>
      <w:proofErr w:type="spellStart"/>
      <w:r w:rsidR="008C3DC6">
        <w:t>Fraenkel</w:t>
      </w:r>
      <w:proofErr w:type="spellEnd"/>
      <w:r w:rsidR="008C3DC6">
        <w:t xml:space="preserve"> </w:t>
      </w:r>
      <w:r w:rsidR="00456FBC">
        <w:t xml:space="preserve">de </w:t>
      </w:r>
      <w:r w:rsidR="00456FBC">
        <w:rPr>
          <w:i/>
        </w:rPr>
        <w:t>credits</w:t>
      </w:r>
      <w:r w:rsidR="00456FBC">
        <w:t xml:space="preserve"> van het vaderschap adequaat verdeeld.</w:t>
      </w:r>
      <w:r w:rsidR="00456FBC">
        <w:rPr>
          <w:rStyle w:val="Voetnootmarkering"/>
        </w:rPr>
        <w:footnoteReference w:id="5"/>
      </w:r>
    </w:p>
    <w:p w:rsidR="0095048F" w:rsidRDefault="00074F95" w:rsidP="003F3ACC">
      <w:pPr>
        <w:pStyle w:val="Lijstalinea"/>
        <w:ind w:left="0"/>
      </w:pPr>
      <w:r>
        <w:t xml:space="preserve">Behalve op het terrein van de cao, die in dit artikel centraal staat, heeft Sinzheimer ook een doorslaggevende rol gespeeld in de totstandkoming van ondernemingsraden. Met beide innovaties heeft hij de grondslag gelegd voor stelsels van georganiseerde, vreedzame arbeidsverhoudingen in een economisch systeem waarin belangentegenstellingen tussen kapitaal en arbeid </w:t>
      </w:r>
      <w:r w:rsidR="002E5307">
        <w:t>str</w:t>
      </w:r>
      <w:r w:rsidR="00604BD6">
        <w:t>uctureel moeten worden verzoend.</w:t>
      </w:r>
    </w:p>
    <w:p w:rsidR="00AB6D0D" w:rsidRDefault="00AB6D0D" w:rsidP="003F3ACC">
      <w:pPr>
        <w:pStyle w:val="Lijstalinea"/>
        <w:ind w:left="0"/>
      </w:pPr>
    </w:p>
    <w:p w:rsidR="00AF0E39" w:rsidRDefault="0095048F" w:rsidP="003F3ACC">
      <w:pPr>
        <w:pStyle w:val="Lijstalinea"/>
        <w:ind w:left="0"/>
        <w:rPr>
          <w:i/>
        </w:rPr>
      </w:pPr>
      <w:r>
        <w:t>1.</w:t>
      </w:r>
      <w:r w:rsidR="00AF0E39">
        <w:t>2</w:t>
      </w:r>
      <w:r w:rsidR="00AF0E39">
        <w:tab/>
      </w:r>
      <w:r w:rsidR="00AF0E39">
        <w:rPr>
          <w:i/>
        </w:rPr>
        <w:t>Hugo Sinzheimer: een beknopte biografie</w:t>
      </w:r>
    </w:p>
    <w:p w:rsidR="00C1593F" w:rsidRDefault="00604BD6" w:rsidP="003F3ACC">
      <w:pPr>
        <w:pStyle w:val="Lijstalinea"/>
        <w:ind w:left="0"/>
      </w:pPr>
      <w:r>
        <w:t xml:space="preserve"> </w:t>
      </w:r>
    </w:p>
    <w:p w:rsidR="00074F95" w:rsidRDefault="00C1593F" w:rsidP="003F3ACC">
      <w:pPr>
        <w:pStyle w:val="Lijstalinea"/>
        <w:ind w:left="0"/>
      </w:pPr>
      <w:r>
        <w:t>Hugo Daniël Sinzheimer w</w:t>
      </w:r>
      <w:r w:rsidR="00AF0E39">
        <w:t>o</w:t>
      </w:r>
      <w:r>
        <w:t>rd</w:t>
      </w:r>
      <w:r w:rsidR="00AF0E39">
        <w:t>t</w:t>
      </w:r>
      <w:r>
        <w:t xml:space="preserve"> op 12 april 1875 in Worms geboren in het gezin van de joodse kledingfabrikant Leopold Sinzheimer.</w:t>
      </w:r>
      <w:r>
        <w:rPr>
          <w:rStyle w:val="Voetnootmarkering"/>
        </w:rPr>
        <w:footnoteReference w:id="6"/>
      </w:r>
      <w:r>
        <w:t xml:space="preserve"> Na zijn studie rechten en economie promoveer</w:t>
      </w:r>
      <w:r w:rsidR="00AF0E39">
        <w:t>t</w:t>
      </w:r>
      <w:r>
        <w:t xml:space="preserve"> hij in 1901 in Heidelberg en vestig</w:t>
      </w:r>
      <w:r w:rsidR="00AF0E39">
        <w:t>t</w:t>
      </w:r>
      <w:r>
        <w:t xml:space="preserve"> zich </w:t>
      </w:r>
      <w:r w:rsidR="00E4410F">
        <w:t xml:space="preserve">in 1903 </w:t>
      </w:r>
      <w:r>
        <w:t xml:space="preserve">als advocaat en notaris in Frankfurt. </w:t>
      </w:r>
      <w:r w:rsidR="00E4410F">
        <w:t>Hij verdedigt v</w:t>
      </w:r>
      <w:r w:rsidR="00AB6D0D">
        <w:t>ee</w:t>
      </w:r>
      <w:r w:rsidR="00E4410F">
        <w:t xml:space="preserve">l vakbondsleden en verwerft zich enige faam als strafpleiter. </w:t>
      </w:r>
      <w:r>
        <w:t>Daarnaast publiceer</w:t>
      </w:r>
      <w:r w:rsidR="00AF0E39">
        <w:t>t</w:t>
      </w:r>
      <w:r>
        <w:t xml:space="preserve"> hij regelmatig over arbeidsrechtelijke kwesties en </w:t>
      </w:r>
      <w:r w:rsidR="00AF0E39">
        <w:t>i</w:t>
      </w:r>
      <w:r>
        <w:t xml:space="preserve">s hij adviseur van Duitse vakbonden. In politiek opzicht </w:t>
      </w:r>
      <w:r w:rsidR="00AF0E39">
        <w:t>i</w:t>
      </w:r>
      <w:r>
        <w:t xml:space="preserve">s hij </w:t>
      </w:r>
      <w:proofErr w:type="spellStart"/>
      <w:r>
        <w:t>sociaal-democraat</w:t>
      </w:r>
      <w:proofErr w:type="spellEnd"/>
      <w:r w:rsidR="00CE308A">
        <w:t xml:space="preserve"> en</w:t>
      </w:r>
      <w:r w:rsidR="00F5516E">
        <w:t xml:space="preserve"> </w:t>
      </w:r>
      <w:r w:rsidR="00CE308A">
        <w:t>vanaf 1917 afgevaardigde in het stadsparlement van Frankfurt</w:t>
      </w:r>
      <w:r w:rsidR="00F5516E">
        <w:t>;</w:t>
      </w:r>
      <w:r>
        <w:t xml:space="preserve"> na he</w:t>
      </w:r>
      <w:r w:rsidR="00AF0E39">
        <w:t xml:space="preserve">t instorten van het keizerrijk </w:t>
      </w:r>
      <w:r w:rsidR="00CE308A">
        <w:t>wordt</w:t>
      </w:r>
      <w:r>
        <w:t xml:space="preserve"> hij </w:t>
      </w:r>
      <w:r w:rsidR="00CE308A">
        <w:t xml:space="preserve">in november 1918 voor </w:t>
      </w:r>
      <w:r>
        <w:t xml:space="preserve">korte tijd </w:t>
      </w:r>
      <w:proofErr w:type="spellStart"/>
      <w:r>
        <w:rPr>
          <w:i/>
        </w:rPr>
        <w:t>Polizeipräsident</w:t>
      </w:r>
      <w:proofErr w:type="spellEnd"/>
      <w:r>
        <w:t xml:space="preserve"> van de stad Frankfurt</w:t>
      </w:r>
      <w:r w:rsidR="00E4410F">
        <w:t>.</w:t>
      </w:r>
      <w:r>
        <w:t xml:space="preserve"> </w:t>
      </w:r>
      <w:r w:rsidR="00CE308A">
        <w:t xml:space="preserve">Hij weet met het gezag dat hij dan heeft verworven en met de steun van vakbondsleider Theodor Thomas in die roerige dagen te voorkomen dat de jonge </w:t>
      </w:r>
      <w:proofErr w:type="spellStart"/>
      <w:r w:rsidR="00CE308A">
        <w:t>Franfurter</w:t>
      </w:r>
      <w:proofErr w:type="spellEnd"/>
      <w:r w:rsidR="00CE308A">
        <w:t xml:space="preserve"> universiteit definitief zou worden gesloten.</w:t>
      </w:r>
      <w:r w:rsidR="00CE308A">
        <w:rPr>
          <w:rStyle w:val="Voetnootmarkering"/>
        </w:rPr>
        <w:footnoteReference w:id="7"/>
      </w:r>
      <w:r w:rsidR="00CE308A">
        <w:t xml:space="preserve"> </w:t>
      </w:r>
      <w:r w:rsidR="00E4410F">
        <w:t>A</w:t>
      </w:r>
      <w:r>
        <w:t xml:space="preserve">ls lid van het parlement van de </w:t>
      </w:r>
      <w:proofErr w:type="spellStart"/>
      <w:r w:rsidRPr="00C1593F">
        <w:rPr>
          <w:i/>
        </w:rPr>
        <w:t>Weimarer</w:t>
      </w:r>
      <w:proofErr w:type="spellEnd"/>
      <w:r w:rsidRPr="00C1593F">
        <w:rPr>
          <w:i/>
        </w:rPr>
        <w:t xml:space="preserve"> </w:t>
      </w:r>
      <w:proofErr w:type="spellStart"/>
      <w:r w:rsidRPr="00C1593F">
        <w:rPr>
          <w:i/>
        </w:rPr>
        <w:t>Republik</w:t>
      </w:r>
      <w:proofErr w:type="spellEnd"/>
      <w:r>
        <w:t xml:space="preserve"> h</w:t>
      </w:r>
      <w:r w:rsidR="00AF0E39">
        <w:t>eeft</w:t>
      </w:r>
      <w:r>
        <w:t xml:space="preserve"> hij </w:t>
      </w:r>
      <w:r w:rsidR="00CE308A">
        <w:t xml:space="preserve">vanaf 1919 </w:t>
      </w:r>
      <w:r>
        <w:t xml:space="preserve">een actief aandeel in de totstandkoming van </w:t>
      </w:r>
      <w:r w:rsidR="00AB6D0D">
        <w:t xml:space="preserve">wetgeving en met name van </w:t>
      </w:r>
      <w:r w:rsidR="00CE308A">
        <w:t>de constitutie van d</w:t>
      </w:r>
      <w:r>
        <w:t xml:space="preserve">e </w:t>
      </w:r>
      <w:r w:rsidR="00CE308A">
        <w:t>Weimar</w:t>
      </w:r>
      <w:r>
        <w:t xml:space="preserve">republiek, waarin </w:t>
      </w:r>
      <w:r w:rsidR="00AB6D0D">
        <w:t xml:space="preserve">onder meer </w:t>
      </w:r>
      <w:r>
        <w:t>de coalitievrijheid en medezeggenschapsrechten van werknemers w</w:t>
      </w:r>
      <w:r w:rsidR="00AF0E39">
        <w:t>o</w:t>
      </w:r>
      <w:r>
        <w:t xml:space="preserve">rden geregeld. Hij </w:t>
      </w:r>
      <w:r w:rsidR="00AF0E39">
        <w:t>i</w:t>
      </w:r>
      <w:r>
        <w:t xml:space="preserve">s </w:t>
      </w:r>
      <w:proofErr w:type="spellStart"/>
      <w:r>
        <w:t>mede-oprichter</w:t>
      </w:r>
      <w:proofErr w:type="spellEnd"/>
      <w:r>
        <w:t xml:space="preserve"> van de </w:t>
      </w:r>
      <w:proofErr w:type="spellStart"/>
      <w:r>
        <w:t>Frankfurtse</w:t>
      </w:r>
      <w:proofErr w:type="spellEnd"/>
      <w:r>
        <w:t xml:space="preserve"> </w:t>
      </w:r>
      <w:proofErr w:type="spellStart"/>
      <w:r>
        <w:rPr>
          <w:i/>
        </w:rPr>
        <w:t>Akademie</w:t>
      </w:r>
      <w:proofErr w:type="spellEnd"/>
      <w:r>
        <w:rPr>
          <w:i/>
        </w:rPr>
        <w:t xml:space="preserve"> der </w:t>
      </w:r>
      <w:proofErr w:type="spellStart"/>
      <w:r>
        <w:rPr>
          <w:i/>
        </w:rPr>
        <w:t>Arbeit</w:t>
      </w:r>
      <w:proofErr w:type="spellEnd"/>
      <w:r>
        <w:t xml:space="preserve">, een volkshogeschool voor arbeiders. </w:t>
      </w:r>
      <w:r w:rsidR="00CE308A">
        <w:t>In</w:t>
      </w:r>
      <w:r>
        <w:t xml:space="preserve"> 1920 </w:t>
      </w:r>
      <w:r w:rsidR="00CE308A">
        <w:t xml:space="preserve">wordt </w:t>
      </w:r>
      <w:r>
        <w:t xml:space="preserve">hij </w:t>
      </w:r>
      <w:proofErr w:type="spellStart"/>
      <w:r w:rsidR="00CE308A">
        <w:rPr>
          <w:i/>
        </w:rPr>
        <w:t>ordentlicher</w:t>
      </w:r>
      <w:proofErr w:type="spellEnd"/>
      <w:r w:rsidR="00CE308A">
        <w:rPr>
          <w:i/>
        </w:rPr>
        <w:t xml:space="preserve"> </w:t>
      </w:r>
      <w:proofErr w:type="spellStart"/>
      <w:r w:rsidRPr="00C1593F">
        <w:rPr>
          <w:i/>
        </w:rPr>
        <w:t>Honorar</w:t>
      </w:r>
      <w:r w:rsidR="00CE308A">
        <w:rPr>
          <w:i/>
        </w:rPr>
        <w:t>p</w:t>
      </w:r>
      <w:r w:rsidRPr="00C1593F">
        <w:rPr>
          <w:i/>
        </w:rPr>
        <w:t>rofessor</w:t>
      </w:r>
      <w:proofErr w:type="spellEnd"/>
      <w:r w:rsidRPr="00C1593F">
        <w:rPr>
          <w:i/>
        </w:rPr>
        <w:t xml:space="preserve"> </w:t>
      </w:r>
      <w:proofErr w:type="spellStart"/>
      <w:r w:rsidRPr="00C1593F">
        <w:rPr>
          <w:i/>
        </w:rPr>
        <w:t>für</w:t>
      </w:r>
      <w:proofErr w:type="spellEnd"/>
      <w:r w:rsidRPr="00C1593F">
        <w:rPr>
          <w:i/>
        </w:rPr>
        <w:t xml:space="preserve"> </w:t>
      </w:r>
      <w:proofErr w:type="spellStart"/>
      <w:r w:rsidRPr="00C1593F">
        <w:rPr>
          <w:i/>
        </w:rPr>
        <w:t>Arbeitsrecht</w:t>
      </w:r>
      <w:proofErr w:type="spellEnd"/>
      <w:r w:rsidRPr="00C1593F">
        <w:rPr>
          <w:i/>
        </w:rPr>
        <w:t xml:space="preserve"> </w:t>
      </w:r>
      <w:proofErr w:type="spellStart"/>
      <w:r w:rsidRPr="00C1593F">
        <w:rPr>
          <w:i/>
        </w:rPr>
        <w:t>und</w:t>
      </w:r>
      <w:proofErr w:type="spellEnd"/>
      <w:r w:rsidRPr="00C1593F">
        <w:rPr>
          <w:i/>
        </w:rPr>
        <w:t xml:space="preserve"> </w:t>
      </w:r>
      <w:proofErr w:type="spellStart"/>
      <w:r w:rsidRPr="00C1593F">
        <w:rPr>
          <w:i/>
        </w:rPr>
        <w:t>Rechtssoziologie</w:t>
      </w:r>
      <w:proofErr w:type="spellEnd"/>
      <w:r>
        <w:t xml:space="preserve"> aan de Universiteit van Frankfurt.</w:t>
      </w:r>
      <w:r w:rsidR="00CE308A">
        <w:t xml:space="preserve"> Zijn eerste college wordt direct door rechtsextremistische studenten verstoord.</w:t>
      </w:r>
      <w:r w:rsidR="00CE308A">
        <w:rPr>
          <w:rStyle w:val="Voetnootmarkering"/>
        </w:rPr>
        <w:footnoteReference w:id="8"/>
      </w:r>
    </w:p>
    <w:p w:rsidR="00C1593F" w:rsidRPr="00C1593F" w:rsidRDefault="00AF0E39" w:rsidP="003F3ACC">
      <w:pPr>
        <w:pStyle w:val="Lijstalinea"/>
        <w:ind w:left="0"/>
      </w:pPr>
      <w:r>
        <w:t>In 1933 wo</w:t>
      </w:r>
      <w:r w:rsidR="00C1593F">
        <w:t>rd</w:t>
      </w:r>
      <w:r>
        <w:t>t</w:t>
      </w:r>
      <w:r w:rsidR="00C1593F">
        <w:t xml:space="preserve"> hij door de nazi’s als hoogleraar ontslagen en gearresteerd. Na zijn vrijlating vlucht hij eerst naar Saarland, dat toen onder toezicht van de Volkenbond stond, en vervolgens naar Amsterdam. Daar zorg</w:t>
      </w:r>
      <w:r>
        <w:t>t</w:t>
      </w:r>
      <w:r w:rsidR="00C1593F">
        <w:t xml:space="preserve"> staatsrechthoogleraar George van den Bergh, die hij onder meer ken</w:t>
      </w:r>
      <w:r>
        <w:t>t</w:t>
      </w:r>
      <w:r w:rsidR="00C1593F">
        <w:t xml:space="preserve"> van vakanties in Noordwijk aan Zee, voor opvang en voor een mede door de vakbeweging gefinancierd bijzonder hoogleraarschap in de rechtssociologie (het eerste in Nederland) aan de toenmalige Gemeentelijke Universiteit, waarmee de gemeenteraad al op 14 juli 1933 instem</w:t>
      </w:r>
      <w:r>
        <w:t>t</w:t>
      </w:r>
      <w:r w:rsidR="00C1593F">
        <w:t xml:space="preserve">. </w:t>
      </w:r>
      <w:r w:rsidR="00D2352A">
        <w:t>In 1936 kr</w:t>
      </w:r>
      <w:r>
        <w:t>ijgt</w:t>
      </w:r>
      <w:r w:rsidR="00D2352A">
        <w:t xml:space="preserve"> hij daarnaast een bijzonder hoogleraarschap </w:t>
      </w:r>
      <w:r w:rsidR="00062905">
        <w:t xml:space="preserve">in de ‘sociologie van het arbeidsrecht’ </w:t>
      </w:r>
      <w:r w:rsidR="00D2352A">
        <w:t xml:space="preserve">in Leiden. Tijdens de bezettingsjaren </w:t>
      </w:r>
      <w:r>
        <w:t>wordt</w:t>
      </w:r>
      <w:r w:rsidR="00D2352A">
        <w:t xml:space="preserve"> Sinzheimer nog twee keer opgepakt en gevangen gezet</w:t>
      </w:r>
      <w:r w:rsidR="00FA0151">
        <w:t>.</w:t>
      </w:r>
      <w:r w:rsidR="00D2352A">
        <w:t xml:space="preserve"> </w:t>
      </w:r>
      <w:r w:rsidR="00FA0151">
        <w:t>D</w:t>
      </w:r>
      <w:r w:rsidR="00D2352A">
        <w:t>e laatste keer ontk</w:t>
      </w:r>
      <w:r>
        <w:t>omt</w:t>
      </w:r>
      <w:r w:rsidR="00D2352A">
        <w:t xml:space="preserve"> hij aan transport naar Duitsland doordat </w:t>
      </w:r>
      <w:r w:rsidR="00CE308A">
        <w:t xml:space="preserve">de Duitse bezetter </w:t>
      </w:r>
      <w:r w:rsidR="00D2352A">
        <w:t xml:space="preserve">de </w:t>
      </w:r>
      <w:r w:rsidR="00CE308A">
        <w:t xml:space="preserve">voorzitter van de </w:t>
      </w:r>
      <w:proofErr w:type="spellStart"/>
      <w:r w:rsidR="00D2352A">
        <w:t>Joodsche</w:t>
      </w:r>
      <w:proofErr w:type="spellEnd"/>
      <w:r w:rsidR="00D2352A">
        <w:t xml:space="preserve"> Raad </w:t>
      </w:r>
      <w:r w:rsidR="00CE308A">
        <w:t xml:space="preserve">toestaat </w:t>
      </w:r>
      <w:r w:rsidR="00D2352A">
        <w:t>tien mensen aan</w:t>
      </w:r>
      <w:r w:rsidR="00CE308A">
        <w:t xml:space="preserve"> te </w:t>
      </w:r>
      <w:r w:rsidR="00D2352A">
        <w:t>wijzen die niet op transport hoe</w:t>
      </w:r>
      <w:r>
        <w:t>v</w:t>
      </w:r>
      <w:r w:rsidR="00D2352A">
        <w:t>en; Sinzheimer en zijn vrouw Paula behor</w:t>
      </w:r>
      <w:r>
        <w:t>en daartoe. Hij overl</w:t>
      </w:r>
      <w:r w:rsidR="00D2352A">
        <w:t xml:space="preserve">eeft de oorlog op verschillende onderduikadressen in Amsterdam, Haarlem en Bloemendaal </w:t>
      </w:r>
      <w:r w:rsidR="00286F0C">
        <w:t xml:space="preserve">maar </w:t>
      </w:r>
      <w:r>
        <w:t>overlijdt</w:t>
      </w:r>
      <w:r w:rsidR="00D2352A">
        <w:t xml:space="preserve"> </w:t>
      </w:r>
      <w:r w:rsidR="00F5516E">
        <w:t>op 16</w:t>
      </w:r>
      <w:r w:rsidR="00D2352A">
        <w:t xml:space="preserve"> september 1945</w:t>
      </w:r>
      <w:r w:rsidR="00062905" w:rsidRPr="00062905">
        <w:t xml:space="preserve"> </w:t>
      </w:r>
      <w:r w:rsidR="00062905">
        <w:t>aan een hersenbloeding</w:t>
      </w:r>
      <w:r w:rsidR="00D2352A">
        <w:t>, de dag voor</w:t>
      </w:r>
      <w:r w:rsidR="00CE308A">
        <w:t>dat</w:t>
      </w:r>
      <w:r w:rsidR="00D2352A">
        <w:t xml:space="preserve"> hij zijn afscheidsrede in Amsterdam zou houden en voordat hij kon vernemen dat al zijn kinderen de vernietigingskampen hadden overleefd.</w:t>
      </w:r>
    </w:p>
    <w:p w:rsidR="0095048F" w:rsidRDefault="0095048F" w:rsidP="003F3ACC">
      <w:pPr>
        <w:pStyle w:val="Lijstalinea"/>
        <w:ind w:left="0"/>
      </w:pPr>
    </w:p>
    <w:p w:rsidR="0095048F" w:rsidRDefault="00AF0E39" w:rsidP="003F3ACC">
      <w:pPr>
        <w:pStyle w:val="Lijstalinea"/>
        <w:ind w:left="0"/>
        <w:rPr>
          <w:i/>
        </w:rPr>
      </w:pPr>
      <w:r>
        <w:lastRenderedPageBreak/>
        <w:t>1.3</w:t>
      </w:r>
      <w:r>
        <w:tab/>
      </w:r>
      <w:r>
        <w:rPr>
          <w:i/>
        </w:rPr>
        <w:t>Individuen, ideeën en institutionele verandering</w:t>
      </w:r>
    </w:p>
    <w:p w:rsidR="00AF0E39" w:rsidRPr="00AF0E39" w:rsidRDefault="00AF0E39" w:rsidP="003F3ACC">
      <w:pPr>
        <w:pStyle w:val="Lijstalinea"/>
        <w:ind w:left="0"/>
        <w:rPr>
          <w:i/>
        </w:rPr>
      </w:pPr>
    </w:p>
    <w:p w:rsidR="00747494" w:rsidRDefault="0095048F" w:rsidP="003F3ACC">
      <w:pPr>
        <w:pStyle w:val="Lijstalinea"/>
        <w:ind w:left="0"/>
      </w:pPr>
      <w:r>
        <w:t xml:space="preserve">Aan Sinzheimer wordt </w:t>
      </w:r>
      <w:r w:rsidR="00AF0E39">
        <w:t xml:space="preserve">alom </w:t>
      </w:r>
      <w:r>
        <w:t xml:space="preserve">een grote rol toegeschreven in de vernieuwingen in het collectief arbeidsrecht die met name in de eerste twee decennia van de twintigste eeuw zijn gerealiseerd en die tot op de dag van vandaag doorwerken in stelsels van georganiseerde arbeidsverhoudingen over de hele wereld. We zijn </w:t>
      </w:r>
      <w:r w:rsidR="00FC74F3">
        <w:t xml:space="preserve">wel vaker </w:t>
      </w:r>
      <w:r>
        <w:t xml:space="preserve">geneigd belangrijke institutionele </w:t>
      </w:r>
      <w:r w:rsidR="00FC74F3">
        <w:t>innovaties in verband te brengen met het denken en handelen van ‘voortrekkers’ die aan zo’n verandering op z’n minst een belangrijke impuls</w:t>
      </w:r>
      <w:r>
        <w:t xml:space="preserve"> </w:t>
      </w:r>
      <w:r w:rsidR="00FC74F3">
        <w:t>hebben gegeven. Dat is ook</w:t>
      </w:r>
      <w:r>
        <w:t xml:space="preserve"> de thematiek van ‘de actor als factor’, die in dit themanummer centraal staat</w:t>
      </w:r>
      <w:r w:rsidR="00FC74F3">
        <w:t>. I</w:t>
      </w:r>
      <w:r>
        <w:t xml:space="preserve">n deze bijdrage </w:t>
      </w:r>
      <w:r w:rsidR="00FC74F3">
        <w:t xml:space="preserve">maak ik gebruik van twee theoretische benaderingen die kritisch staan ten opzichte van de </w:t>
      </w:r>
      <w:r w:rsidR="00FC74F3" w:rsidRPr="00DE4D54">
        <w:rPr>
          <w:i/>
        </w:rPr>
        <w:t>mainstream</w:t>
      </w:r>
      <w:r w:rsidR="00FC74F3">
        <w:t xml:space="preserve"> van theorievorming over innovaties in het maatschappelijk denken en handelen. De kritiek van de eerste benadering is dat theorieën van institutionele verandering veel te weinig aandacht besteden aan de rol die ideeën daarin spelen, die van de tweede </w:t>
      </w:r>
      <w:r w:rsidR="00DE4D54">
        <w:t xml:space="preserve">dat we </w:t>
      </w:r>
      <w:r w:rsidR="004E630F">
        <w:t xml:space="preserve">geneigd zijn </w:t>
      </w:r>
      <w:r w:rsidR="00DE4D54">
        <w:t>d</w:t>
      </w:r>
      <w:r w:rsidR="00FC74F3">
        <w:t xml:space="preserve">e ontwikkeling van ideeën </w:t>
      </w:r>
      <w:r w:rsidR="00DE4D54">
        <w:t>veel te veel</w:t>
      </w:r>
      <w:r w:rsidR="004E630F">
        <w:t xml:space="preserve"> te</w:t>
      </w:r>
      <w:r w:rsidR="00DE4D54">
        <w:t xml:space="preserve"> lo</w:t>
      </w:r>
      <w:r w:rsidR="00A8712A">
        <w:t>k</w:t>
      </w:r>
      <w:r w:rsidR="00DE4D54">
        <w:t xml:space="preserve">aliseren in </w:t>
      </w:r>
      <w:r w:rsidR="004E630F">
        <w:t xml:space="preserve">de ‘persoon’ van </w:t>
      </w:r>
      <w:r w:rsidR="00DE4D54">
        <w:t>individuele ‘genieën’</w:t>
      </w:r>
      <w:r w:rsidR="00A8712A">
        <w:t>,</w:t>
      </w:r>
      <w:r w:rsidR="00DE4D54">
        <w:t xml:space="preserve"> en de sociale inbedding van hun innoverende prestaties uit het oog verliezen. Op beide </w:t>
      </w:r>
      <w:r w:rsidR="00A8712A">
        <w:t xml:space="preserve">benaderingen </w:t>
      </w:r>
      <w:r w:rsidR="00DE4D54">
        <w:t xml:space="preserve">ga ik eerst kort in, dan formuleer ik </w:t>
      </w:r>
      <w:r w:rsidR="00FF442B">
        <w:t xml:space="preserve">mede op basis daarvan </w:t>
      </w:r>
      <w:r w:rsidR="00DE4D54">
        <w:t>de vraagstelling van deze bijdrage en da</w:t>
      </w:r>
      <w:r w:rsidR="00A8712A">
        <w:t>ar</w:t>
      </w:r>
      <w:r w:rsidR="00DE4D54">
        <w:t>n</w:t>
      </w:r>
      <w:r w:rsidR="00A8712A">
        <w:t>a</w:t>
      </w:r>
      <w:r w:rsidR="00DE4D54">
        <w:t xml:space="preserve"> keren we terug naar de positie van Sinzheimer binnen de ontwikkeling van het collectief arbeidsrecht.</w:t>
      </w:r>
    </w:p>
    <w:p w:rsidR="00F269B2" w:rsidRDefault="00F269B2" w:rsidP="003F3ACC">
      <w:pPr>
        <w:pStyle w:val="Lijstalinea"/>
        <w:ind w:left="0"/>
      </w:pPr>
    </w:p>
    <w:p w:rsidR="00DE4D54" w:rsidRDefault="004E630F" w:rsidP="003F3ACC">
      <w:pPr>
        <w:pStyle w:val="Lijstalinea"/>
        <w:ind w:left="0"/>
        <w:rPr>
          <w:i/>
        </w:rPr>
      </w:pPr>
      <w:r>
        <w:t>1.</w:t>
      </w:r>
      <w:r w:rsidR="00AF0E39">
        <w:t>3</w:t>
      </w:r>
      <w:r w:rsidR="00FF442B">
        <w:t>.1</w:t>
      </w:r>
      <w:r w:rsidR="00AF0E39">
        <w:tab/>
      </w:r>
      <w:r>
        <w:rPr>
          <w:i/>
        </w:rPr>
        <w:t>De rol van i</w:t>
      </w:r>
      <w:r w:rsidR="00FF442B" w:rsidRPr="004E630F">
        <w:rPr>
          <w:i/>
        </w:rPr>
        <w:t xml:space="preserve">deeën </w:t>
      </w:r>
      <w:r>
        <w:rPr>
          <w:i/>
        </w:rPr>
        <w:t>i</w:t>
      </w:r>
      <w:r w:rsidR="00FF442B" w:rsidRPr="004E630F">
        <w:rPr>
          <w:i/>
        </w:rPr>
        <w:t xml:space="preserve">n </w:t>
      </w:r>
      <w:r w:rsidRPr="004E630F">
        <w:rPr>
          <w:i/>
        </w:rPr>
        <w:t>theorieën van institutionele verandering</w:t>
      </w:r>
    </w:p>
    <w:p w:rsidR="00AF0E39" w:rsidRDefault="00AF0E39" w:rsidP="003F3ACC">
      <w:pPr>
        <w:pStyle w:val="Lijstalinea"/>
        <w:ind w:left="0"/>
      </w:pPr>
    </w:p>
    <w:p w:rsidR="00F269B2" w:rsidRDefault="001879F5" w:rsidP="003F3ACC">
      <w:pPr>
        <w:pStyle w:val="Lijstalinea"/>
        <w:ind w:left="0"/>
      </w:pPr>
      <w:r>
        <w:t>Bestaande aanzetten tot</w:t>
      </w:r>
      <w:r w:rsidR="00A8712A">
        <w:t xml:space="preserve"> een algemene theorie van institutionele verandering</w:t>
      </w:r>
      <w:r w:rsidR="008A5089">
        <w:rPr>
          <w:rStyle w:val="Voetnootmarkering"/>
        </w:rPr>
        <w:footnoteReference w:id="9"/>
      </w:r>
      <w:r w:rsidR="00A8712A">
        <w:t xml:space="preserve"> </w:t>
      </w:r>
      <w:r w:rsidR="00AF0E39">
        <w:t xml:space="preserve">hebben </w:t>
      </w:r>
      <w:r w:rsidR="00A8712A">
        <w:t xml:space="preserve">de kritiek gekregen dat </w:t>
      </w:r>
      <w:r w:rsidR="00AF0E39">
        <w:t>zij de vorm die nieuwe instituties aannemen, niet goed weten te verklaren. D</w:t>
      </w:r>
      <w:r>
        <w:t xml:space="preserve">e </w:t>
      </w:r>
      <w:r w:rsidR="00F5516E">
        <w:t xml:space="preserve">door hen </w:t>
      </w:r>
      <w:r>
        <w:t>gehanteerde</w:t>
      </w:r>
      <w:r w:rsidR="00A8712A">
        <w:t xml:space="preserve"> methode berust </w:t>
      </w:r>
      <w:r w:rsidR="00AF0E39">
        <w:t xml:space="preserve">veelal </w:t>
      </w:r>
      <w:r w:rsidR="00A8712A">
        <w:t xml:space="preserve">op </w:t>
      </w:r>
      <w:proofErr w:type="spellStart"/>
      <w:r w:rsidR="00A8712A">
        <w:rPr>
          <w:i/>
        </w:rPr>
        <w:t>comparative</w:t>
      </w:r>
      <w:proofErr w:type="spellEnd"/>
      <w:r w:rsidR="00A8712A">
        <w:rPr>
          <w:i/>
        </w:rPr>
        <w:t xml:space="preserve"> </w:t>
      </w:r>
      <w:proofErr w:type="spellStart"/>
      <w:r w:rsidR="00A8712A">
        <w:rPr>
          <w:i/>
        </w:rPr>
        <w:t>statics</w:t>
      </w:r>
      <w:proofErr w:type="spellEnd"/>
      <w:r w:rsidR="00A8712A">
        <w:t xml:space="preserve">: de nieuwe instituties worden </w:t>
      </w:r>
      <w:r w:rsidR="00AF0E39">
        <w:t>met</w:t>
      </w:r>
      <w:r w:rsidR="00A8712A">
        <w:t xml:space="preserve"> de oude </w:t>
      </w:r>
      <w:r w:rsidR="00984547">
        <w:t xml:space="preserve">vergeleken en dan wordt een exogene variabele geïntroduceerd die de overgang van </w:t>
      </w:r>
      <w:r w:rsidR="00E05EB7">
        <w:t xml:space="preserve">een </w:t>
      </w:r>
      <w:r w:rsidR="00984547">
        <w:t xml:space="preserve">oud naar </w:t>
      </w:r>
      <w:r w:rsidR="00E05EB7">
        <w:t xml:space="preserve">een </w:t>
      </w:r>
      <w:r w:rsidR="00984547">
        <w:t xml:space="preserve">nieuw </w:t>
      </w:r>
      <w:r w:rsidR="00E05EB7">
        <w:t xml:space="preserve">equilibrium </w:t>
      </w:r>
      <w:r w:rsidR="00984547">
        <w:t xml:space="preserve">zou moeten ‘verklaren’ (bijvoorbeeld: ‘industrialisering’). </w:t>
      </w:r>
      <w:r w:rsidR="00AF0E39">
        <w:t>Aan de actoren di</w:t>
      </w:r>
      <w:r w:rsidR="00984547">
        <w:t xml:space="preserve">e </w:t>
      </w:r>
      <w:r w:rsidR="00AF0E39">
        <w:t xml:space="preserve">deze </w:t>
      </w:r>
      <w:r w:rsidR="00E05EB7">
        <w:t xml:space="preserve">overgang </w:t>
      </w:r>
      <w:r w:rsidR="00984547">
        <w:t>voltr</w:t>
      </w:r>
      <w:r w:rsidR="00AF0E39">
        <w:t>e</w:t>
      </w:r>
      <w:r w:rsidR="00984547">
        <w:t>kken</w:t>
      </w:r>
      <w:r w:rsidR="00AF0E39">
        <w:t>,</w:t>
      </w:r>
      <w:r w:rsidR="00984547">
        <w:t xml:space="preserve"> </w:t>
      </w:r>
      <w:r w:rsidR="00AF0E39">
        <w:t xml:space="preserve">worden </w:t>
      </w:r>
      <w:r w:rsidR="00984547">
        <w:t xml:space="preserve">veronderstelde intenties </w:t>
      </w:r>
      <w:r w:rsidR="00E05EB7">
        <w:t xml:space="preserve">toegeschreven </w:t>
      </w:r>
      <w:r w:rsidR="00984547">
        <w:t>die worden benoemd in termen van de waargenomen uitkomsten (bijvoorbeeld ‘</w:t>
      </w:r>
      <w:r w:rsidR="00E05EB7">
        <w:t xml:space="preserve">de wil tot </w:t>
      </w:r>
      <w:r w:rsidR="00984547">
        <w:t>het behartigen van collectieve belangen’)</w:t>
      </w:r>
      <w:r w:rsidR="00E05EB7">
        <w:t>, waarmee de cirkel rond, maar de redenering ondeugdelijk is</w:t>
      </w:r>
      <w:r w:rsidR="00984547">
        <w:t>.</w:t>
      </w:r>
      <w:r w:rsidR="00984547">
        <w:rPr>
          <w:rStyle w:val="Voetnootmarkering"/>
        </w:rPr>
        <w:footnoteReference w:id="10"/>
      </w:r>
      <w:r w:rsidR="00984547">
        <w:t xml:space="preserve"> De </w:t>
      </w:r>
      <w:r w:rsidR="00984547" w:rsidRPr="00E05EB7">
        <w:rPr>
          <w:i/>
        </w:rPr>
        <w:t>vorm</w:t>
      </w:r>
      <w:r w:rsidR="00984547">
        <w:t xml:space="preserve"> die nieuwe instituties aannemen, kan überhaupt niet met behulp van zo’n exogene variabele worden verklaard, d</w:t>
      </w:r>
      <w:r w:rsidR="00E05EB7">
        <w:t>ie</w:t>
      </w:r>
      <w:r w:rsidR="00984547">
        <w:t xml:space="preserve"> </w:t>
      </w:r>
      <w:r w:rsidR="00957CA2">
        <w:t>kan alleen maar begrepen worden als</w:t>
      </w:r>
      <w:r w:rsidR="00984547">
        <w:t xml:space="preserve"> </w:t>
      </w:r>
      <w:r w:rsidR="00E05EB7">
        <w:t xml:space="preserve">het </w:t>
      </w:r>
      <w:r w:rsidR="00984547">
        <w:t xml:space="preserve">resultaat van een ‘endogeen proces’ waarin ideeën een belangrijke rol spelen. </w:t>
      </w:r>
    </w:p>
    <w:p w:rsidR="00AF0E39" w:rsidRDefault="00AF0E39" w:rsidP="003F3ACC">
      <w:pPr>
        <w:pStyle w:val="Lijstalinea"/>
        <w:ind w:left="0"/>
      </w:pPr>
      <w:r>
        <w:t>V</w:t>
      </w:r>
      <w:r w:rsidR="008A5089">
        <w:t xml:space="preserve">erandering </w:t>
      </w:r>
      <w:r w:rsidR="00957CA2">
        <w:t xml:space="preserve">van instituties </w:t>
      </w:r>
      <w:r w:rsidR="00FA0151">
        <w:t>kenmerkt</w:t>
      </w:r>
      <w:r w:rsidR="00452BC9">
        <w:t xml:space="preserve"> zich</w:t>
      </w:r>
      <w:r>
        <w:t xml:space="preserve"> </w:t>
      </w:r>
      <w:r w:rsidR="00F5516E">
        <w:t xml:space="preserve">vaak </w:t>
      </w:r>
      <w:r w:rsidR="00E65A49">
        <w:t xml:space="preserve">door een meeromvattende onzekerheid. Het is geen </w:t>
      </w:r>
      <w:r w:rsidR="008A5089">
        <w:t xml:space="preserve">‘risico-situatie’ </w:t>
      </w:r>
      <w:r w:rsidR="00F5516E">
        <w:t xml:space="preserve">van het type </w:t>
      </w:r>
      <w:r w:rsidR="008A5089">
        <w:t>waarin</w:t>
      </w:r>
      <w:r w:rsidR="00122E04">
        <w:t xml:space="preserve"> de belangen </w:t>
      </w:r>
      <w:r w:rsidR="00882419">
        <w:t xml:space="preserve">of de doeleinden </w:t>
      </w:r>
      <w:r w:rsidR="00122E04">
        <w:t xml:space="preserve">gegeven zijn en </w:t>
      </w:r>
      <w:r w:rsidR="00452BC9">
        <w:t>er alleen maar</w:t>
      </w:r>
      <w:r w:rsidR="00122E04">
        <w:t xml:space="preserve"> </w:t>
      </w:r>
      <w:r w:rsidR="00E05EB7">
        <w:t>onzekerheid bestaat met welke</w:t>
      </w:r>
      <w:r w:rsidR="00122E04">
        <w:t xml:space="preserve"> middelen </w:t>
      </w:r>
      <w:r w:rsidR="00E05EB7">
        <w:t xml:space="preserve">zij </w:t>
      </w:r>
      <w:r w:rsidR="00122E04">
        <w:t xml:space="preserve">moeten worden </w:t>
      </w:r>
      <w:r w:rsidR="00E05EB7">
        <w:t>nagestreefd</w:t>
      </w:r>
      <w:r w:rsidR="00F269B2">
        <w:t>.</w:t>
      </w:r>
      <w:r>
        <w:t xml:space="preserve"> </w:t>
      </w:r>
      <w:r w:rsidR="00F269B2" w:rsidRPr="003721C7">
        <w:rPr>
          <w:lang w:val="en-GB"/>
        </w:rPr>
        <w:t xml:space="preserve">De </w:t>
      </w:r>
      <w:proofErr w:type="spellStart"/>
      <w:r w:rsidR="00F269B2" w:rsidRPr="003721C7">
        <w:rPr>
          <w:lang w:val="en-GB"/>
        </w:rPr>
        <w:t>institutionele</w:t>
      </w:r>
      <w:proofErr w:type="spellEnd"/>
      <w:r w:rsidR="00F269B2" w:rsidRPr="003721C7">
        <w:rPr>
          <w:lang w:val="en-GB"/>
        </w:rPr>
        <w:t xml:space="preserve"> </w:t>
      </w:r>
      <w:proofErr w:type="spellStart"/>
      <w:r w:rsidR="00F269B2" w:rsidRPr="003721C7">
        <w:rPr>
          <w:lang w:val="en-GB"/>
        </w:rPr>
        <w:t>oplossing</w:t>
      </w:r>
      <w:proofErr w:type="spellEnd"/>
      <w:r w:rsidR="00F269B2" w:rsidRPr="003721C7">
        <w:rPr>
          <w:lang w:val="en-GB"/>
        </w:rPr>
        <w:t xml:space="preserve"> </w:t>
      </w:r>
      <w:proofErr w:type="spellStart"/>
      <w:r w:rsidR="00957CA2" w:rsidRPr="003721C7">
        <w:rPr>
          <w:lang w:val="en-GB"/>
        </w:rPr>
        <w:t>waarnaar</w:t>
      </w:r>
      <w:proofErr w:type="spellEnd"/>
      <w:r w:rsidR="00F269B2" w:rsidRPr="003721C7">
        <w:rPr>
          <w:lang w:val="en-GB"/>
        </w:rPr>
        <w:t xml:space="preserve"> men </w:t>
      </w:r>
      <w:proofErr w:type="spellStart"/>
      <w:r w:rsidR="00F269B2" w:rsidRPr="003721C7">
        <w:rPr>
          <w:lang w:val="en-GB"/>
        </w:rPr>
        <w:t>zoekt</w:t>
      </w:r>
      <w:proofErr w:type="spellEnd"/>
      <w:r w:rsidR="00F269B2" w:rsidRPr="003721C7">
        <w:rPr>
          <w:lang w:val="en-GB"/>
        </w:rPr>
        <w:t>, “is a moving target pushed around by the beliefs of agents themselves”</w:t>
      </w:r>
      <w:r w:rsidR="00286F0C" w:rsidRPr="003721C7">
        <w:rPr>
          <w:lang w:val="en-GB"/>
        </w:rPr>
        <w:t>.</w:t>
      </w:r>
      <w:r w:rsidR="00122E04" w:rsidRPr="003721C7">
        <w:rPr>
          <w:lang w:val="en-GB"/>
        </w:rPr>
        <w:t xml:space="preserve"> </w:t>
      </w:r>
      <w:r w:rsidR="00C15BF9" w:rsidRPr="00C15BF9">
        <w:t>I</w:t>
      </w:r>
      <w:r w:rsidR="00C15BF9">
        <w:t xml:space="preserve">n een situatie van maatschappelijke transformatie is </w:t>
      </w:r>
      <w:r w:rsidR="00C15BF9" w:rsidRPr="00E05EB7">
        <w:rPr>
          <w:i/>
        </w:rPr>
        <w:t>alles</w:t>
      </w:r>
      <w:r w:rsidR="00C15BF9">
        <w:t xml:space="preserve"> vaak onzeker: w</w:t>
      </w:r>
      <w:r w:rsidR="00984547">
        <w:t>aar</w:t>
      </w:r>
      <w:r w:rsidR="00C15BF9" w:rsidRPr="00C15BF9">
        <w:t>i</w:t>
      </w:r>
      <w:r w:rsidR="00984547" w:rsidRPr="00C15BF9">
        <w:t>n</w:t>
      </w:r>
      <w:r w:rsidR="00984547">
        <w:t xml:space="preserve"> de ‘oude’ instituties </w:t>
      </w:r>
      <w:r w:rsidR="00F269B2">
        <w:t xml:space="preserve">nu precies </w:t>
      </w:r>
      <w:r w:rsidR="00984547">
        <w:t xml:space="preserve">tekortschieten, wat het probleem </w:t>
      </w:r>
      <w:r w:rsidR="00122E04">
        <w:t xml:space="preserve">eigenlijk </w:t>
      </w:r>
      <w:r w:rsidR="00984547">
        <w:t>is, wat d</w:t>
      </w:r>
      <w:r w:rsidR="00122E04">
        <w:t>an d</w:t>
      </w:r>
      <w:r w:rsidR="00984547">
        <w:t xml:space="preserve">e </w:t>
      </w:r>
      <w:r w:rsidR="00122E04">
        <w:t>belangen zijn die behartigd en de doeleinden die nagestreefd behoren te worden, en welke middelen daartoe geschikt zijn</w:t>
      </w:r>
      <w:r w:rsidR="00882419">
        <w:t>.</w:t>
      </w:r>
      <w:r w:rsidR="00F269B2">
        <w:rPr>
          <w:rStyle w:val="Voetnootmarkering"/>
        </w:rPr>
        <w:footnoteReference w:id="11"/>
      </w:r>
      <w:r w:rsidR="00882419">
        <w:t xml:space="preserve"> </w:t>
      </w:r>
      <w:r w:rsidR="00E05EB7">
        <w:t xml:space="preserve">Betrokkenen zien zich </w:t>
      </w:r>
      <w:r w:rsidR="00F269B2">
        <w:t xml:space="preserve">gesteld </w:t>
      </w:r>
      <w:r w:rsidR="00E05EB7">
        <w:t>voor de taak om, a</w:t>
      </w:r>
      <w:r w:rsidR="00882419">
        <w:t>l analyserend, discussiërend en elkaar overtuigend</w:t>
      </w:r>
      <w:r w:rsidR="00E05EB7">
        <w:t>,</w:t>
      </w:r>
      <w:r w:rsidR="00882419">
        <w:t xml:space="preserve"> de onzekerheid </w:t>
      </w:r>
      <w:r w:rsidR="00E05EB7">
        <w:t xml:space="preserve">te </w:t>
      </w:r>
      <w:r w:rsidR="00882419">
        <w:t xml:space="preserve">reduceren en </w:t>
      </w:r>
      <w:r w:rsidR="00E05EB7">
        <w:t xml:space="preserve">te </w:t>
      </w:r>
      <w:r w:rsidR="00882419">
        <w:t>komen tot een gezamenlijk interpretatiekader</w:t>
      </w:r>
      <w:r w:rsidR="00E05EB7">
        <w:t>.</w:t>
      </w:r>
      <w:r w:rsidR="00882419">
        <w:t xml:space="preserve"> </w:t>
      </w:r>
      <w:r w:rsidR="00344BDA">
        <w:t xml:space="preserve">Kenmerkend voor </w:t>
      </w:r>
      <w:r w:rsidR="00344BDA">
        <w:lastRenderedPageBreak/>
        <w:t>d</w:t>
      </w:r>
      <w:r w:rsidR="00882419">
        <w:t xml:space="preserve">at </w:t>
      </w:r>
      <w:r w:rsidR="00E05EB7">
        <w:t xml:space="preserve">kader is </w:t>
      </w:r>
      <w:r w:rsidR="00344BDA">
        <w:t>dat het</w:t>
      </w:r>
      <w:r w:rsidR="008A5089">
        <w:t xml:space="preserve"> </w:t>
      </w:r>
      <w:r w:rsidR="00E05EB7">
        <w:t xml:space="preserve">niet louter descriptief </w:t>
      </w:r>
      <w:r w:rsidR="00344BDA">
        <w:t xml:space="preserve">is </w:t>
      </w:r>
      <w:r w:rsidR="00E05EB7">
        <w:t xml:space="preserve">maar </w:t>
      </w:r>
      <w:r w:rsidR="00882419">
        <w:t>ook een normatie</w:t>
      </w:r>
      <w:r w:rsidR="00E05EB7">
        <w:t>ve verantwoording</w:t>
      </w:r>
      <w:r w:rsidR="00882419">
        <w:t xml:space="preserve"> </w:t>
      </w:r>
      <w:r w:rsidR="00344BDA">
        <w:t xml:space="preserve">bevat </w:t>
      </w:r>
      <w:r w:rsidR="00E05EB7">
        <w:t>van</w:t>
      </w:r>
      <w:r w:rsidR="00882419">
        <w:t xml:space="preserve"> hoe de verhoudingen </w:t>
      </w:r>
      <w:r w:rsidR="00882419">
        <w:rPr>
          <w:i/>
        </w:rPr>
        <w:t>zouden moeten</w:t>
      </w:r>
      <w:r w:rsidR="00882419">
        <w:t xml:space="preserve"> zijn.</w:t>
      </w:r>
      <w:r w:rsidR="00882419">
        <w:rPr>
          <w:rStyle w:val="Voetnootmarkering"/>
        </w:rPr>
        <w:footnoteReference w:id="12"/>
      </w:r>
      <w:r w:rsidR="008A5089">
        <w:t xml:space="preserve"> </w:t>
      </w:r>
    </w:p>
    <w:p w:rsidR="00CD7AB4" w:rsidRDefault="00EB3426" w:rsidP="003F3ACC">
      <w:pPr>
        <w:pStyle w:val="Lijstalinea"/>
        <w:ind w:left="0"/>
      </w:pPr>
      <w:proofErr w:type="spellStart"/>
      <w:r>
        <w:t>Blyth</w:t>
      </w:r>
      <w:proofErr w:type="spellEnd"/>
      <w:r>
        <w:t xml:space="preserve"> geeft een sequentieel model van de rol die ideeën bij institutionele verandering spelen, op vijf verschillende punten in de tijd:</w:t>
      </w:r>
    </w:p>
    <w:p w:rsidR="00EB3426" w:rsidRDefault="00EB3426" w:rsidP="00EB3426">
      <w:pPr>
        <w:pStyle w:val="Lijstalinea"/>
        <w:numPr>
          <w:ilvl w:val="0"/>
          <w:numId w:val="5"/>
        </w:numPr>
      </w:pPr>
      <w:r>
        <w:t>Het zijn ideeën die aanvankelijk de onzekerheid reduceren,</w:t>
      </w:r>
    </w:p>
    <w:p w:rsidR="00EB3426" w:rsidRDefault="00EB3426" w:rsidP="00EB3426">
      <w:pPr>
        <w:pStyle w:val="Lijstalinea"/>
        <w:numPr>
          <w:ilvl w:val="0"/>
          <w:numId w:val="5"/>
        </w:numPr>
      </w:pPr>
      <w:r>
        <w:t xml:space="preserve">Vervolgens maken ideeën collectief handelen en coalitievorming mogelijk; </w:t>
      </w:r>
      <w:r w:rsidR="00093371">
        <w:t xml:space="preserve">ze </w:t>
      </w:r>
      <w:r>
        <w:t xml:space="preserve">maken het actoren mogelijk </w:t>
      </w:r>
      <w:r w:rsidR="00093371">
        <w:t xml:space="preserve">hun </w:t>
      </w:r>
      <w:r>
        <w:t xml:space="preserve">belangen </w:t>
      </w:r>
      <w:r w:rsidR="00093371">
        <w:t xml:space="preserve">en een gemeenschappelijk doel </w:t>
      </w:r>
      <w:r>
        <w:t>te herdefiniëre</w:t>
      </w:r>
      <w:r w:rsidR="00093371">
        <w:t>n;</w:t>
      </w:r>
    </w:p>
    <w:p w:rsidR="00EB3426" w:rsidRDefault="00093371" w:rsidP="00EB3426">
      <w:pPr>
        <w:pStyle w:val="Lijstalinea"/>
        <w:numPr>
          <w:ilvl w:val="0"/>
          <w:numId w:val="5"/>
        </w:numPr>
      </w:pPr>
      <w:r>
        <w:t xml:space="preserve">Ideeën zijn ook wapens in de kritiek op, bij het </w:t>
      </w:r>
      <w:proofErr w:type="spellStart"/>
      <w:r>
        <w:t>delegitimeren</w:t>
      </w:r>
      <w:proofErr w:type="spellEnd"/>
      <w:r>
        <w:t xml:space="preserve"> van bestaande instituties - maar dit moet niet instrumentalistisch worden opgevat: de ‘belangen’ van actoren worden eigenlijk </w:t>
      </w:r>
      <w:proofErr w:type="spellStart"/>
      <w:r>
        <w:t>gereconstitueerd</w:t>
      </w:r>
      <w:proofErr w:type="spellEnd"/>
      <w:r>
        <w:t xml:space="preserve"> </w:t>
      </w:r>
      <w:r w:rsidRPr="007B520B">
        <w:rPr>
          <w:i/>
        </w:rPr>
        <w:t>in</w:t>
      </w:r>
      <w:r>
        <w:t xml:space="preserve"> het handelen waarin ideeën als wapens worden gebruikt;</w:t>
      </w:r>
    </w:p>
    <w:p w:rsidR="007B520B" w:rsidRDefault="00093371" w:rsidP="00EB3426">
      <w:pPr>
        <w:pStyle w:val="Lijstalinea"/>
        <w:numPr>
          <w:ilvl w:val="0"/>
          <w:numId w:val="5"/>
        </w:numPr>
      </w:pPr>
      <w:r>
        <w:t>Vervolgens fungeren ideeën als blauwdrukken voor nieuwe instituties</w:t>
      </w:r>
      <w:r w:rsidR="007B520B">
        <w:t>;</w:t>
      </w:r>
      <w:r w:rsidR="00957CA2">
        <w:t xml:space="preserve"> </w:t>
      </w:r>
    </w:p>
    <w:p w:rsidR="00957CA2" w:rsidRDefault="007B520B" w:rsidP="00EB3426">
      <w:pPr>
        <w:pStyle w:val="Lijstalinea"/>
        <w:numPr>
          <w:ilvl w:val="0"/>
          <w:numId w:val="5"/>
        </w:numPr>
      </w:pPr>
      <w:r>
        <w:t>Z</w:t>
      </w:r>
      <w:r w:rsidR="00957CA2">
        <w:t xml:space="preserve">ijn die eenmaal geconstrueerd, dan maken ideeën institutionele stabiliteit mogelijk, ze genereren conventies (“shared </w:t>
      </w:r>
      <w:proofErr w:type="spellStart"/>
      <w:r w:rsidR="00957CA2">
        <w:t>ideas</w:t>
      </w:r>
      <w:proofErr w:type="spellEnd"/>
      <w:r w:rsidR="00957CA2">
        <w:t xml:space="preserve"> </w:t>
      </w:r>
      <w:proofErr w:type="spellStart"/>
      <w:r w:rsidR="00957CA2">
        <w:t>that</w:t>
      </w:r>
      <w:proofErr w:type="spellEnd"/>
      <w:r w:rsidR="00957CA2">
        <w:t xml:space="preserve"> </w:t>
      </w:r>
      <w:proofErr w:type="spellStart"/>
      <w:r w:rsidR="00957CA2">
        <w:t>coordinate</w:t>
      </w:r>
      <w:proofErr w:type="spellEnd"/>
      <w:r w:rsidR="00957CA2">
        <w:t xml:space="preserve"> </w:t>
      </w:r>
      <w:proofErr w:type="spellStart"/>
      <w:r w:rsidR="00957CA2">
        <w:t>agents</w:t>
      </w:r>
      <w:proofErr w:type="spellEnd"/>
      <w:r w:rsidR="00957CA2">
        <w:t xml:space="preserve">’ </w:t>
      </w:r>
      <w:proofErr w:type="spellStart"/>
      <w:r w:rsidR="00957CA2">
        <w:t>expectations</w:t>
      </w:r>
      <w:proofErr w:type="spellEnd"/>
      <w:r w:rsidR="00957CA2">
        <w:t>”).</w:t>
      </w:r>
    </w:p>
    <w:p w:rsidR="00957CA2" w:rsidRPr="007B520B" w:rsidRDefault="007B520B" w:rsidP="00957CA2">
      <w:pPr>
        <w:rPr>
          <w:lang w:val="en-GB"/>
        </w:rPr>
      </w:pPr>
      <w:r>
        <w:t xml:space="preserve">In deze optiek </w:t>
      </w:r>
      <w:r w:rsidR="003721C7">
        <w:t>staa</w:t>
      </w:r>
      <w:r>
        <w:t xml:space="preserve">n ‘belangen’ </w:t>
      </w:r>
      <w:r w:rsidR="003721C7">
        <w:t xml:space="preserve">niet op zichzelf, maar moeten zij </w:t>
      </w:r>
      <w:r>
        <w:t xml:space="preserve">intrinsiek worden verbonden met ideeën; belangen kunnen structureel gegeven maar tevens ambigu zijn. </w:t>
      </w:r>
      <w:r w:rsidRPr="007B520B">
        <w:rPr>
          <w:lang w:val="en-GB"/>
        </w:rPr>
        <w:t xml:space="preserve">“Agents’ interests are themselves social constructs that are open to redefinition through ideological contestation. </w:t>
      </w:r>
      <w:r>
        <w:rPr>
          <w:lang w:val="en-GB"/>
        </w:rPr>
        <w:t>Ideas permeate all aspects of materiality and determine agents’ orientation to social objects.”</w:t>
      </w:r>
      <w:r>
        <w:rPr>
          <w:rStyle w:val="Voetnootmarkering"/>
          <w:lang w:val="en-GB"/>
        </w:rPr>
        <w:footnoteReference w:id="13"/>
      </w:r>
    </w:p>
    <w:p w:rsidR="00FF442B" w:rsidRDefault="004E630F" w:rsidP="003F3ACC">
      <w:pPr>
        <w:pStyle w:val="Lijstalinea"/>
        <w:ind w:left="0"/>
        <w:rPr>
          <w:i/>
        </w:rPr>
      </w:pPr>
      <w:r>
        <w:t>1.</w:t>
      </w:r>
      <w:r w:rsidR="00AF0E39">
        <w:t>3</w:t>
      </w:r>
      <w:r w:rsidR="00FF442B">
        <w:t xml:space="preserve">.2 </w:t>
      </w:r>
      <w:r w:rsidR="00AF0E39">
        <w:tab/>
      </w:r>
      <w:r w:rsidR="00363388">
        <w:rPr>
          <w:i/>
        </w:rPr>
        <w:t>Institutioneel-innovatieve ideeën ontstaan op knooppunten in interactienetwerken</w:t>
      </w:r>
    </w:p>
    <w:p w:rsidR="00AF0E39" w:rsidRDefault="00AF0E39" w:rsidP="003F3ACC">
      <w:pPr>
        <w:pStyle w:val="Lijstalinea"/>
        <w:ind w:left="0"/>
      </w:pPr>
    </w:p>
    <w:p w:rsidR="00186B73" w:rsidRDefault="00362E09" w:rsidP="003F3ACC">
      <w:pPr>
        <w:pStyle w:val="Lijstalinea"/>
        <w:ind w:left="0"/>
      </w:pPr>
      <w:r>
        <w:t xml:space="preserve">Ideeën zijn dus van groot belang, maar in hoeverre is het adequaat ze aan personen toe te schrijven? In ons praktisch bestaan kunnen we niet zonder onze zelfervaring als individuen, maar volgens de  </w:t>
      </w:r>
      <w:r w:rsidR="00FF442B">
        <w:t>Amerikaanse socioloog Randall Collins</w:t>
      </w:r>
      <w:r w:rsidR="00C94C52">
        <w:t xml:space="preserve"> </w:t>
      </w:r>
      <w:r>
        <w:t xml:space="preserve">is </w:t>
      </w:r>
      <w:r w:rsidR="00C94C52">
        <w:t xml:space="preserve">het is een misvatting </w:t>
      </w:r>
      <w:r>
        <w:t>deze gematigde vorm van zelfbedrog</w:t>
      </w:r>
      <w:r w:rsidR="00C94C52">
        <w:t xml:space="preserve"> ook tot uitgangspunt te nemen voor een sociale theorie. In zijn </w:t>
      </w:r>
      <w:proofErr w:type="spellStart"/>
      <w:r w:rsidR="00C94C52">
        <w:rPr>
          <w:i/>
        </w:rPr>
        <w:t>Sociology</w:t>
      </w:r>
      <w:proofErr w:type="spellEnd"/>
      <w:r w:rsidR="00C94C52">
        <w:rPr>
          <w:i/>
        </w:rPr>
        <w:t xml:space="preserve"> of </w:t>
      </w:r>
      <w:proofErr w:type="spellStart"/>
      <w:r w:rsidR="00C94C52">
        <w:rPr>
          <w:i/>
        </w:rPr>
        <w:t>Philosophies</w:t>
      </w:r>
      <w:proofErr w:type="spellEnd"/>
      <w:r w:rsidR="00C94C52">
        <w:t xml:space="preserve"> keert hij het perspectief dan ook volledig om: </w:t>
      </w:r>
      <w:r w:rsidR="00832D47">
        <w:t xml:space="preserve">zelfs voor de filosofie geldt dat </w:t>
      </w:r>
      <w:r w:rsidR="00C94C52">
        <w:t>de focus niet op de ‘grote denkers’</w:t>
      </w:r>
      <w:r w:rsidR="00832D47">
        <w:t xml:space="preserve"> gericht moet zijn</w:t>
      </w:r>
      <w:r w:rsidR="00C94C52">
        <w:t xml:space="preserve">, maar op de netwerken </w:t>
      </w:r>
      <w:r w:rsidR="007B520B">
        <w:t xml:space="preserve">en ketens </w:t>
      </w:r>
      <w:r w:rsidR="00C94C52">
        <w:t xml:space="preserve">van communicaties en interacties waarin </w:t>
      </w:r>
      <w:r w:rsidR="0010074E">
        <w:t xml:space="preserve">mensen verwikkeld zijn, en waarin </w:t>
      </w:r>
      <w:r w:rsidR="00C94C52">
        <w:t xml:space="preserve">het bij uitstek sociale proces van de productie van </w:t>
      </w:r>
      <w:r w:rsidR="00832D47">
        <w:t>ideeën</w:t>
      </w:r>
      <w:r w:rsidR="00C94C52">
        <w:t xml:space="preserve"> zich voltrekt.</w:t>
      </w:r>
      <w:r w:rsidR="00BD7892">
        <w:rPr>
          <w:rStyle w:val="Voetnootmarkering"/>
        </w:rPr>
        <w:footnoteReference w:id="14"/>
      </w:r>
      <w:r w:rsidR="00C94C52">
        <w:t xml:space="preserve"> </w:t>
      </w:r>
      <w:r w:rsidR="00832D47">
        <w:t>He</w:t>
      </w:r>
      <w:r w:rsidR="009F6768">
        <w:t xml:space="preserve">t </w:t>
      </w:r>
      <w:r w:rsidR="00832D47">
        <w:t xml:space="preserve">sociale </w:t>
      </w:r>
      <w:r w:rsidR="009F6768">
        <w:t>p</w:t>
      </w:r>
      <w:r w:rsidR="0010074E">
        <w:t xml:space="preserve">roces </w:t>
      </w:r>
      <w:r w:rsidR="00832D47">
        <w:t xml:space="preserve">van de productie van kennis </w:t>
      </w:r>
      <w:r w:rsidR="0010074E">
        <w:t xml:space="preserve">kenmerkt zich door </w:t>
      </w:r>
      <w:r w:rsidR="00C15BF9">
        <w:t>competitie</w:t>
      </w:r>
      <w:r w:rsidR="009F6768">
        <w:t xml:space="preserve"> in </w:t>
      </w:r>
      <w:r w:rsidR="00763DCB">
        <w:t>een</w:t>
      </w:r>
      <w:r w:rsidR="009F6768">
        <w:t xml:space="preserve"> intellectuele </w:t>
      </w:r>
      <w:proofErr w:type="spellStart"/>
      <w:r w:rsidR="00763DCB">
        <w:t>aandachts</w:t>
      </w:r>
      <w:r w:rsidR="009F6768">
        <w:t>ruimte</w:t>
      </w:r>
      <w:proofErr w:type="spellEnd"/>
      <w:r w:rsidR="0010074E">
        <w:t>.</w:t>
      </w:r>
      <w:r w:rsidR="009F6768">
        <w:t xml:space="preserve"> </w:t>
      </w:r>
      <w:r w:rsidR="0010074E">
        <w:t>V</w:t>
      </w:r>
      <w:r w:rsidR="00EA10CC">
        <w:t xml:space="preserve">olgens Collins </w:t>
      </w:r>
      <w:r w:rsidR="0010074E">
        <w:t xml:space="preserve">is in </w:t>
      </w:r>
      <w:r w:rsidR="00911AB4">
        <w:t xml:space="preserve">een </w:t>
      </w:r>
      <w:proofErr w:type="spellStart"/>
      <w:r w:rsidR="00911AB4">
        <w:t>aandachtsruimte</w:t>
      </w:r>
      <w:proofErr w:type="spellEnd"/>
      <w:r w:rsidR="00911AB4">
        <w:t xml:space="preserve"> </w:t>
      </w:r>
      <w:r w:rsidR="0010074E">
        <w:t xml:space="preserve">doorgaans slechts </w:t>
      </w:r>
      <w:r w:rsidR="009F6768">
        <w:t>plaats voor een zestal posities die</w:t>
      </w:r>
      <w:r w:rsidR="00763DCB">
        <w:t>,</w:t>
      </w:r>
      <w:r w:rsidR="009F6768">
        <w:t xml:space="preserve"> door zich </w:t>
      </w:r>
      <w:r w:rsidR="00763DCB">
        <w:t>tegen</w:t>
      </w:r>
      <w:r w:rsidR="009F6768">
        <w:t xml:space="preserve"> elkaar </w:t>
      </w:r>
      <w:r w:rsidR="00763DCB">
        <w:t xml:space="preserve">af </w:t>
      </w:r>
      <w:r w:rsidR="009F6768">
        <w:t xml:space="preserve">te </w:t>
      </w:r>
      <w:r w:rsidR="00763DCB">
        <w:t>zett</w:t>
      </w:r>
      <w:r w:rsidR="009F6768">
        <w:t>en</w:t>
      </w:r>
      <w:r w:rsidR="00763DCB">
        <w:t>,</w:t>
      </w:r>
      <w:r w:rsidR="009F6768">
        <w:t xml:space="preserve"> </w:t>
      </w:r>
      <w:r w:rsidR="00EA10CC">
        <w:t xml:space="preserve">erin kunnen slagen </w:t>
      </w:r>
      <w:r w:rsidR="009F6768">
        <w:t xml:space="preserve">voldoende aandacht naar zich toe </w:t>
      </w:r>
      <w:r w:rsidR="00EA10CC">
        <w:t>te</w:t>
      </w:r>
      <w:r w:rsidR="009F6768">
        <w:t xml:space="preserve"> trekken. De ideeën van wat wij ‘grote denkers’ noemen, worden vooral bepaald door </w:t>
      </w:r>
      <w:r w:rsidR="00636D4B">
        <w:t xml:space="preserve">de condities die zij aantreffen op </w:t>
      </w:r>
      <w:r w:rsidR="009F6768">
        <w:t xml:space="preserve">het knooppunt in die netwerken van interacties waarop zij zich </w:t>
      </w:r>
      <w:r w:rsidR="0084037C">
        <w:t xml:space="preserve">bevinden. </w:t>
      </w:r>
      <w:r w:rsidR="00763DCB">
        <w:t>De</w:t>
      </w:r>
      <w:r w:rsidR="0084037C">
        <w:t xml:space="preserve"> inhoud </w:t>
      </w:r>
      <w:r w:rsidR="00763DCB">
        <w:t xml:space="preserve">van die ideeën </w:t>
      </w:r>
      <w:r w:rsidR="0084037C">
        <w:t xml:space="preserve">is </w:t>
      </w:r>
      <w:r w:rsidR="00763DCB">
        <w:t xml:space="preserve">hoofdzakelijk </w:t>
      </w:r>
      <w:r w:rsidR="0084037C">
        <w:t xml:space="preserve">de vrucht van in eerdere interacties opgedane kennis; het zogenaamd ‘geniale’ bestaat er vooral in dat een persoon op zo’n knooppunt in staat is een nieuwe combinatie van kenniselementen te maken die </w:t>
      </w:r>
      <w:r w:rsidR="00763DCB">
        <w:t xml:space="preserve">het </w:t>
      </w:r>
      <w:r w:rsidR="0084037C">
        <w:t xml:space="preserve">hem </w:t>
      </w:r>
      <w:r w:rsidR="00763DCB">
        <w:t>mogelijk maakt</w:t>
      </w:r>
      <w:r w:rsidR="0084037C">
        <w:t xml:space="preserve"> met succes één van die zes posities in de intellectuele ruimte te claimen. Om het onlosmakelijk sociale karakter van zo’n ‘nieuw idee’ te benadrukken (‘denken is niets dan geïnternaliseerde interactie’), noemt Collins dit een ‘</w:t>
      </w:r>
      <w:proofErr w:type="spellStart"/>
      <w:r w:rsidR="0084037C">
        <w:t>coalition</w:t>
      </w:r>
      <w:proofErr w:type="spellEnd"/>
      <w:r w:rsidR="0084037C">
        <w:t xml:space="preserve"> in the mind’</w:t>
      </w:r>
      <w:r w:rsidR="00BD7892">
        <w:t>.</w:t>
      </w:r>
      <w:r w:rsidR="00BD7892">
        <w:rPr>
          <w:rStyle w:val="Voetnootmarkering"/>
        </w:rPr>
        <w:footnoteReference w:id="15"/>
      </w:r>
      <w:r w:rsidR="00B94976">
        <w:t xml:space="preserve"> </w:t>
      </w:r>
    </w:p>
    <w:p w:rsidR="00DE4D54" w:rsidRDefault="00FE04FF" w:rsidP="003F3ACC">
      <w:pPr>
        <w:pStyle w:val="Lijstalinea"/>
        <w:ind w:left="0"/>
      </w:pPr>
      <w:r>
        <w:lastRenderedPageBreak/>
        <w:t xml:space="preserve">Collins’ aandacht </w:t>
      </w:r>
      <w:r>
        <w:t xml:space="preserve">gaat </w:t>
      </w:r>
      <w:r>
        <w:t>primair uit naar ‘</w:t>
      </w:r>
      <w:proofErr w:type="spellStart"/>
      <w:r>
        <w:t>intellectual</w:t>
      </w:r>
      <w:proofErr w:type="spellEnd"/>
      <w:r>
        <w:t xml:space="preserve"> change’ in op kennis georiënteerde gemeenschappen</w:t>
      </w:r>
      <w:r>
        <w:t xml:space="preserve"> en hij analyseert dat als een </w:t>
      </w:r>
      <w:r>
        <w:t xml:space="preserve">sociaal proces </w:t>
      </w:r>
      <w:r>
        <w:t>waarin netwerken belangrijker zijn dan de personen die zich op de knooppunten daarvan bevinden.</w:t>
      </w:r>
      <w:r>
        <w:t xml:space="preserve"> </w:t>
      </w:r>
      <w:r>
        <w:t xml:space="preserve">Als relativering van de rol die veelal aan de ‘actor’ wordt toegekend, </w:t>
      </w:r>
      <w:r w:rsidR="005A260D">
        <w:t>zorg</w:t>
      </w:r>
      <w:r>
        <w:t xml:space="preserve">t </w:t>
      </w:r>
      <w:r w:rsidR="005A260D">
        <w:t>zijn benadering voor</w:t>
      </w:r>
      <w:r>
        <w:t xml:space="preserve"> een theoretisch insp</w:t>
      </w:r>
      <w:r w:rsidR="005A260D">
        <w:t>irerend perspectief.</w:t>
      </w:r>
      <w:r>
        <w:t xml:space="preserve"> </w:t>
      </w:r>
      <w:r w:rsidR="005A260D">
        <w:t xml:space="preserve">Een beperking is wel dat zij vooral ziet op innovaties in ideeën, terwijl </w:t>
      </w:r>
      <w:r w:rsidR="00B746BE">
        <w:t>de juridische innovatie</w:t>
      </w:r>
      <w:r w:rsidR="005A260D">
        <w:t>,</w:t>
      </w:r>
      <w:r w:rsidR="00B746BE">
        <w:t xml:space="preserve"> di</w:t>
      </w:r>
      <w:r w:rsidR="005A260D">
        <w:t>e in dit artikel centraal staat,</w:t>
      </w:r>
      <w:r w:rsidR="00B746BE">
        <w:t xml:space="preserve"> </w:t>
      </w:r>
      <w:r w:rsidR="00953573">
        <w:t>tegelijkertijd</w:t>
      </w:r>
      <w:r w:rsidR="00B746BE">
        <w:t xml:space="preserve"> een bij uitstek praktische relevantie</w:t>
      </w:r>
      <w:r w:rsidR="001468D8">
        <w:t xml:space="preserve"> </w:t>
      </w:r>
      <w:r w:rsidR="005A260D">
        <w:t xml:space="preserve">heeft </w:t>
      </w:r>
      <w:r w:rsidR="001468D8">
        <w:t xml:space="preserve">voor politiek </w:t>
      </w:r>
      <w:r w:rsidR="005A260D">
        <w:t>en arbeidsverhoudingen</w:t>
      </w:r>
      <w:r w:rsidR="00953573">
        <w:t xml:space="preserve"> en daarmee is opgenomen in een bredere dynamiek dan die van kennisgemeenschappen</w:t>
      </w:r>
    </w:p>
    <w:p w:rsidR="00C43201" w:rsidRDefault="00C43201" w:rsidP="003F3ACC">
      <w:pPr>
        <w:pStyle w:val="Lijstalinea"/>
        <w:ind w:left="0"/>
      </w:pPr>
    </w:p>
    <w:p w:rsidR="00C43201" w:rsidRDefault="00C43201" w:rsidP="003F3ACC">
      <w:pPr>
        <w:pStyle w:val="Lijstalinea"/>
        <w:ind w:left="0"/>
      </w:pPr>
      <w:r>
        <w:t>1.</w:t>
      </w:r>
      <w:r w:rsidR="00AF0E39">
        <w:t>4</w:t>
      </w:r>
      <w:r w:rsidR="00AF0E39">
        <w:tab/>
      </w:r>
      <w:r w:rsidR="00AF0E39" w:rsidRPr="00AF0E39">
        <w:rPr>
          <w:i/>
        </w:rPr>
        <w:t>Vraagstelling</w:t>
      </w:r>
    </w:p>
    <w:p w:rsidR="00AF0E39" w:rsidRDefault="00AF0E39" w:rsidP="003F3ACC">
      <w:pPr>
        <w:pStyle w:val="Lijstalinea"/>
        <w:ind w:left="0"/>
      </w:pPr>
    </w:p>
    <w:p w:rsidR="00AF0E39" w:rsidRDefault="00AF0E39" w:rsidP="003F3ACC">
      <w:pPr>
        <w:pStyle w:val="Lijstalinea"/>
        <w:ind w:left="0"/>
      </w:pPr>
      <w:r>
        <w:t>De vraagstelling van deze bijdrage kan nu als volgt worden geformuleerd:</w:t>
      </w:r>
    </w:p>
    <w:p w:rsidR="00C43201" w:rsidRDefault="00C43201" w:rsidP="00C43201">
      <w:pPr>
        <w:pStyle w:val="Lijstalinea"/>
        <w:numPr>
          <w:ilvl w:val="0"/>
          <w:numId w:val="6"/>
        </w:numPr>
      </w:pPr>
      <w:r>
        <w:t>Welke bijdrage heeft Hugo Sinzheimer geleverd aan de ontwikkeling van het collectief arbeidsrecht</w:t>
      </w:r>
      <w:r w:rsidR="00556922">
        <w:t>, in het bijzonder</w:t>
      </w:r>
      <w:r>
        <w:t xml:space="preserve"> aan de ontwikkeling van de ‘collectieve arbeidsovereenkomst’ </w:t>
      </w:r>
      <w:r w:rsidR="00892664">
        <w:t xml:space="preserve">(cao) </w:t>
      </w:r>
      <w:r>
        <w:t xml:space="preserve">als grondslag van </w:t>
      </w:r>
      <w:r w:rsidR="00892664">
        <w:t>gereguleerde arbeidsverhoudingen?</w:t>
      </w:r>
    </w:p>
    <w:p w:rsidR="00892664" w:rsidRDefault="00892664" w:rsidP="00C43201">
      <w:pPr>
        <w:pStyle w:val="Lijstalinea"/>
        <w:numPr>
          <w:ilvl w:val="0"/>
          <w:numId w:val="6"/>
        </w:numPr>
      </w:pPr>
      <w:r>
        <w:t>Hoe is die bijdrage te verklaren in het licht van de positie die Sinzheimer innam in de rechtswetenschappelijke, maatschappelijke en politieke discussie over cao’s ?</w:t>
      </w:r>
    </w:p>
    <w:p w:rsidR="00892664" w:rsidRDefault="00892664" w:rsidP="00C43201">
      <w:pPr>
        <w:pStyle w:val="Lijstalinea"/>
        <w:numPr>
          <w:ilvl w:val="0"/>
          <w:numId w:val="6"/>
        </w:numPr>
      </w:pPr>
      <w:r>
        <w:t>Waaruit bestaat, in het licht van het antwoord op (2), de ‘originaliteit’ van zijn bijdrage?</w:t>
      </w:r>
    </w:p>
    <w:p w:rsidR="00BD7892" w:rsidRDefault="00BD7892" w:rsidP="003F3ACC">
      <w:pPr>
        <w:pStyle w:val="Lijstalinea"/>
        <w:ind w:left="0"/>
      </w:pPr>
    </w:p>
    <w:p w:rsidR="000A7B45" w:rsidRDefault="000A7B45" w:rsidP="003F3ACC">
      <w:pPr>
        <w:pStyle w:val="Lijstalinea"/>
        <w:ind w:left="0"/>
        <w:rPr>
          <w:i/>
        </w:rPr>
      </w:pPr>
      <w:r>
        <w:t>2.1</w:t>
      </w:r>
      <w:r w:rsidR="00AF0E39">
        <w:tab/>
      </w:r>
      <w:r w:rsidR="00AF0E39">
        <w:rPr>
          <w:i/>
        </w:rPr>
        <w:t>De collectieve arbeidsovereenkomst (cao) als maatschappelijk fenomeen</w:t>
      </w:r>
    </w:p>
    <w:p w:rsidR="00AF0E39" w:rsidRPr="00AF0E39" w:rsidRDefault="00AF0E39" w:rsidP="003F3ACC">
      <w:pPr>
        <w:pStyle w:val="Lijstalinea"/>
        <w:ind w:left="0"/>
        <w:rPr>
          <w:i/>
        </w:rPr>
      </w:pPr>
    </w:p>
    <w:p w:rsidR="00286F0C" w:rsidRDefault="00C15BF9" w:rsidP="003F3ACC">
      <w:pPr>
        <w:pStyle w:val="Lijstalinea"/>
        <w:ind w:left="0"/>
      </w:pPr>
      <w:r>
        <w:t>I</w:t>
      </w:r>
      <w:r w:rsidR="00892664">
        <w:t xml:space="preserve">n de literatuur </w:t>
      </w:r>
      <w:r>
        <w:t xml:space="preserve">wordt </w:t>
      </w:r>
      <w:r w:rsidR="00892664">
        <w:t xml:space="preserve">het collectieve karakter van afspraken over arbeidsvoorwaarden </w:t>
      </w:r>
      <w:r>
        <w:t xml:space="preserve">veelal </w:t>
      </w:r>
      <w:r w:rsidR="00892664">
        <w:t xml:space="preserve">in verband gebracht met de opkomende industrialisering in de negentiende eeuw. </w:t>
      </w:r>
      <w:r>
        <w:t>Ten onrechte:</w:t>
      </w:r>
      <w:r w:rsidR="00892664">
        <w:t xml:space="preserve"> h</w:t>
      </w:r>
      <w:r w:rsidR="0024586D">
        <w:t xml:space="preserve">et is niet </w:t>
      </w:r>
      <w:r w:rsidR="00892664">
        <w:t xml:space="preserve">zozeer </w:t>
      </w:r>
      <w:r w:rsidR="0024586D">
        <w:t xml:space="preserve">het collectieve karakter van </w:t>
      </w:r>
      <w:r w:rsidR="00892664">
        <w:t xml:space="preserve">die </w:t>
      </w:r>
      <w:r w:rsidR="0024586D">
        <w:t xml:space="preserve">afspraken dat nieuw is, </w:t>
      </w:r>
      <w:r w:rsidR="00892664">
        <w:t>als wel</w:t>
      </w:r>
      <w:r w:rsidR="0024586D">
        <w:t xml:space="preserve"> </w:t>
      </w:r>
      <w:r w:rsidR="0010074E">
        <w:t xml:space="preserve">het probleem hoe </w:t>
      </w:r>
      <w:r w:rsidR="0024586D">
        <w:t xml:space="preserve">die afspraken </w:t>
      </w:r>
      <w:r w:rsidR="0010074E">
        <w:t xml:space="preserve">kunnen worden ingepast </w:t>
      </w:r>
      <w:r w:rsidR="0024586D">
        <w:t xml:space="preserve">in </w:t>
      </w:r>
      <w:r w:rsidR="00A16340">
        <w:t xml:space="preserve">de </w:t>
      </w:r>
      <w:r w:rsidR="00953573">
        <w:t>a</w:t>
      </w:r>
      <w:r w:rsidR="00A16340">
        <w:t xml:space="preserve">an </w:t>
      </w:r>
      <w:r w:rsidR="00953573">
        <w:t xml:space="preserve">het begin van die eeuw </w:t>
      </w:r>
      <w:r w:rsidR="00C76427">
        <w:t xml:space="preserve">geïntroduceerde </w:t>
      </w:r>
      <w:r w:rsidR="0024586D">
        <w:t xml:space="preserve">liberale rechtsorde. </w:t>
      </w:r>
      <w:r w:rsidR="003E0EE2">
        <w:t xml:space="preserve">Arbeidsvoorwaarden </w:t>
      </w:r>
      <w:r w:rsidR="00286F0C">
        <w:t>zij</w:t>
      </w:r>
      <w:r w:rsidR="003E0EE2">
        <w:t>n al eeuwen lang het voorwerp van collectieve regelingen, bijvoorbeeld die welke vanaf de 13</w:t>
      </w:r>
      <w:r w:rsidR="003E0EE2" w:rsidRPr="003E0EE2">
        <w:rPr>
          <w:vertAlign w:val="superscript"/>
        </w:rPr>
        <w:t>e</w:t>
      </w:r>
      <w:r w:rsidR="003E0EE2">
        <w:t xml:space="preserve"> eeuw in het kader van de gilden</w:t>
      </w:r>
      <w:r w:rsidR="0010074E">
        <w:t xml:space="preserve"> -</w:t>
      </w:r>
      <w:r w:rsidR="003E0EE2">
        <w:t xml:space="preserve"> veelal door werkgevers onderling, meestal in samenspraak met de lo</w:t>
      </w:r>
      <w:r w:rsidR="00C76427">
        <w:t>k</w:t>
      </w:r>
      <w:r w:rsidR="003E0EE2">
        <w:t>ale overheid en in de loop der tijd steeds vaker als uitkomst van een sociale strijd tussen meesters en gezellen</w:t>
      </w:r>
      <w:r w:rsidR="0010074E">
        <w:t xml:space="preserve"> -</w:t>
      </w:r>
      <w:r w:rsidR="003E0EE2">
        <w:t xml:space="preserve"> w</w:t>
      </w:r>
      <w:r w:rsidR="00286F0C">
        <w:t>o</w:t>
      </w:r>
      <w:r w:rsidR="003E0EE2">
        <w:t xml:space="preserve">rden vastgelegd in gildekeuren. </w:t>
      </w:r>
      <w:r w:rsidR="008B1731">
        <w:t xml:space="preserve">In </w:t>
      </w:r>
      <w:r w:rsidR="00AC5D5F">
        <w:t xml:space="preserve">nieuwe, </w:t>
      </w:r>
      <w:r w:rsidR="008B1731">
        <w:t xml:space="preserve">niet door de gilden bestreken bedrijfstakken waar de productie een </w:t>
      </w:r>
      <w:r w:rsidR="00C76427">
        <w:t xml:space="preserve">zeker </w:t>
      </w:r>
      <w:r w:rsidR="008B1731">
        <w:t>fabrieksmatig karakter h</w:t>
      </w:r>
      <w:r w:rsidR="00286F0C">
        <w:t>eeft</w:t>
      </w:r>
      <w:r w:rsidR="008B1731">
        <w:t>,</w:t>
      </w:r>
      <w:r w:rsidR="00286F0C">
        <w:t xml:space="preserve"> wo</w:t>
      </w:r>
      <w:r w:rsidR="008B1731">
        <w:t>rden al vanaf de eerste helft van de achttiende eeuw collectieve afspraken over arbeidsvoorwaarden gemaakt.</w:t>
      </w:r>
      <w:r w:rsidR="008B1731">
        <w:rPr>
          <w:rStyle w:val="Voetnootmarkering"/>
        </w:rPr>
        <w:footnoteReference w:id="16"/>
      </w:r>
      <w:r w:rsidR="008B1731">
        <w:t xml:space="preserve"> </w:t>
      </w:r>
    </w:p>
    <w:p w:rsidR="00A16340" w:rsidRDefault="003E0EE2" w:rsidP="003F3ACC">
      <w:pPr>
        <w:pStyle w:val="Lijstalinea"/>
        <w:ind w:left="0"/>
      </w:pPr>
      <w:r>
        <w:t xml:space="preserve">In het kielzog van </w:t>
      </w:r>
      <w:r w:rsidR="00286F0C">
        <w:t xml:space="preserve">de </w:t>
      </w:r>
      <w:r>
        <w:t xml:space="preserve">Verlichting en </w:t>
      </w:r>
      <w:r w:rsidR="0010074E">
        <w:t xml:space="preserve">de </w:t>
      </w:r>
      <w:r w:rsidR="009E6BAF">
        <w:t>Franse R</w:t>
      </w:r>
      <w:r>
        <w:t xml:space="preserve">evolutie </w:t>
      </w:r>
      <w:r w:rsidR="00286F0C">
        <w:t>wordt</w:t>
      </w:r>
      <w:r>
        <w:t xml:space="preserve"> een politieke strijd </w:t>
      </w:r>
      <w:r w:rsidR="00286F0C">
        <w:t>uitgevochten</w:t>
      </w:r>
      <w:r>
        <w:t xml:space="preserve"> tegen </w:t>
      </w:r>
      <w:r w:rsidR="00A16340">
        <w:t xml:space="preserve">allerlei </w:t>
      </w:r>
      <w:r>
        <w:t xml:space="preserve">intermediaire organisaties </w:t>
      </w:r>
      <w:r w:rsidR="00A16340">
        <w:t xml:space="preserve">omdat </w:t>
      </w:r>
      <w:r w:rsidR="00953573">
        <w:t>zij</w:t>
      </w:r>
      <w:r>
        <w:t xml:space="preserve"> met de verdediging van deelbelangen de juiste relatie tussen burger en staat zouden vertroebelen. De </w:t>
      </w:r>
      <w:r w:rsidR="009E6BAF">
        <w:t xml:space="preserve">gilden worden </w:t>
      </w:r>
      <w:r>
        <w:t>form</w:t>
      </w:r>
      <w:r w:rsidR="009E6BAF">
        <w:t>e</w:t>
      </w:r>
      <w:r>
        <w:t>el af</w:t>
      </w:r>
      <w:r w:rsidR="009E6BAF">
        <w:t>ge</w:t>
      </w:r>
      <w:r>
        <w:t>schaf</w:t>
      </w:r>
      <w:r w:rsidR="009E6BAF">
        <w:t>t, maar dat</w:t>
      </w:r>
      <w:r>
        <w:t xml:space="preserve"> leid</w:t>
      </w:r>
      <w:r w:rsidR="00286F0C">
        <w:t>t</w:t>
      </w:r>
      <w:r>
        <w:t xml:space="preserve"> lang niet overal tot hun daadwerkelijke uitschakeling; ook in Nederland, maar vooral in Duitsland bl</w:t>
      </w:r>
      <w:r w:rsidR="00286F0C">
        <w:t>ijft</w:t>
      </w:r>
      <w:r>
        <w:t xml:space="preserve"> deze vorm van collectieve organisatie nog tot ver in de 19</w:t>
      </w:r>
      <w:r w:rsidRPr="003E0EE2">
        <w:rPr>
          <w:vertAlign w:val="superscript"/>
        </w:rPr>
        <w:t>e</w:t>
      </w:r>
      <w:r>
        <w:t xml:space="preserve"> eeuw een deel van haar invloed behouden. </w:t>
      </w:r>
    </w:p>
    <w:p w:rsidR="0024586D" w:rsidRDefault="00A16340" w:rsidP="003F3ACC">
      <w:pPr>
        <w:pStyle w:val="Lijstalinea"/>
        <w:ind w:left="0"/>
      </w:pPr>
      <w:r>
        <w:t xml:space="preserve">Met behulp van de </w:t>
      </w:r>
      <w:proofErr w:type="spellStart"/>
      <w:r>
        <w:t>contractsleer</w:t>
      </w:r>
      <w:proofErr w:type="spellEnd"/>
      <w:r>
        <w:t xml:space="preserve"> wordt o</w:t>
      </w:r>
      <w:r w:rsidR="008C2383">
        <w:t>ok</w:t>
      </w:r>
      <w:r w:rsidR="003E0EE2">
        <w:t xml:space="preserve"> het gebied van de arbeidsverhoudingen </w:t>
      </w:r>
      <w:r w:rsidR="008C2383">
        <w:t xml:space="preserve">juridisch gekoloniseerd, maar het </w:t>
      </w:r>
      <w:r w:rsidR="003E0EE2">
        <w:t xml:space="preserve">idee dat arbeid voorwerp </w:t>
      </w:r>
      <w:r w:rsidR="00286F0C">
        <w:t>zou zijn</w:t>
      </w:r>
      <w:r w:rsidR="003E0EE2">
        <w:t xml:space="preserve"> van een</w:t>
      </w:r>
      <w:r w:rsidR="009E6BAF" w:rsidRPr="009E6BAF">
        <w:t xml:space="preserve"> </w:t>
      </w:r>
      <w:r w:rsidR="009E6BAF">
        <w:t>door het recht bestreken,</w:t>
      </w:r>
      <w:r w:rsidR="003E0EE2">
        <w:t xml:space="preserve"> </w:t>
      </w:r>
      <w:r w:rsidR="003E0EE2" w:rsidRPr="009E6BAF">
        <w:rPr>
          <w:i/>
        </w:rPr>
        <w:lastRenderedPageBreak/>
        <w:t>individuele</w:t>
      </w:r>
      <w:r w:rsidR="009E6BAF">
        <w:t xml:space="preserve"> </w:t>
      </w:r>
      <w:r w:rsidR="003E0EE2">
        <w:t>overeenkomst tussen</w:t>
      </w:r>
      <w:r w:rsidR="00627650">
        <w:t xml:space="preserve"> twee partijen </w:t>
      </w:r>
      <w:r w:rsidR="008C2383">
        <w:t xml:space="preserve">blijft lange tijd </w:t>
      </w:r>
      <w:r w:rsidR="009435C0">
        <w:t>ver af staan van de wijze waarop in de praktijk aan arbeidsverhoudingen gestalte wordt gegeven</w:t>
      </w:r>
      <w:r w:rsidR="00627650">
        <w:t>. Naarmate de fabrieksmatige productie een grotere rol g</w:t>
      </w:r>
      <w:r w:rsidR="00286F0C">
        <w:t>aat</w:t>
      </w:r>
      <w:r w:rsidR="00627650">
        <w:t xml:space="preserve"> spelen, w</w:t>
      </w:r>
      <w:r w:rsidR="00286F0C">
        <w:t>o</w:t>
      </w:r>
      <w:r w:rsidR="00627650">
        <w:t>rd</w:t>
      </w:r>
      <w:r w:rsidR="00286F0C">
        <w:t>t</w:t>
      </w:r>
      <w:r w:rsidR="00627650">
        <w:t xml:space="preserve"> het collectief karakter van de arbeidsverhoudin</w:t>
      </w:r>
      <w:r w:rsidR="00286F0C">
        <w:t xml:space="preserve">gen </w:t>
      </w:r>
      <w:r w:rsidR="009435C0">
        <w:t>weer</w:t>
      </w:r>
      <w:r w:rsidR="00286F0C">
        <w:t xml:space="preserve"> meer zichtbaar en wo</w:t>
      </w:r>
      <w:r w:rsidR="00627650">
        <w:t xml:space="preserve">rden de institutionele arrangementen van weleer </w:t>
      </w:r>
      <w:r w:rsidR="009435C0">
        <w:t xml:space="preserve">in sterkere mate </w:t>
      </w:r>
      <w:r w:rsidR="00627650">
        <w:t xml:space="preserve">gemist. </w:t>
      </w:r>
      <w:r w:rsidR="009E6BAF">
        <w:t xml:space="preserve">Dit gemis is </w:t>
      </w:r>
      <w:r>
        <w:t xml:space="preserve">tevens </w:t>
      </w:r>
      <w:r w:rsidR="009E6BAF">
        <w:t>voedingsbodem voor</w:t>
      </w:r>
      <w:r w:rsidR="002F7CD9">
        <w:t xml:space="preserve"> d</w:t>
      </w:r>
      <w:r w:rsidR="00627650">
        <w:t xml:space="preserve">e </w:t>
      </w:r>
      <w:r w:rsidR="002F7CD9">
        <w:t xml:space="preserve">in diezelfde tijd </w:t>
      </w:r>
      <w:r w:rsidR="00627650">
        <w:t>opkomende sociologie</w:t>
      </w:r>
      <w:r w:rsidR="002F7CD9">
        <w:t>:</w:t>
      </w:r>
      <w:r w:rsidR="00627650">
        <w:t xml:space="preserve"> sociologen g</w:t>
      </w:r>
      <w:r w:rsidR="00286F0C">
        <w:t>aa</w:t>
      </w:r>
      <w:r w:rsidR="00627650">
        <w:t>n het collectief karakter van de problemen die de industrialisatie meebr</w:t>
      </w:r>
      <w:r w:rsidR="00286F0C">
        <w:t>eng</w:t>
      </w:r>
      <w:r w:rsidR="00627650">
        <w:t>t, analyseren</w:t>
      </w:r>
      <w:r w:rsidR="002F7CD9">
        <w:t>;</w:t>
      </w:r>
      <w:r w:rsidR="00627650">
        <w:t xml:space="preserve"> Durkheim</w:t>
      </w:r>
      <w:r w:rsidR="009E6BAF">
        <w:t>, bijvoorbeeld,</w:t>
      </w:r>
      <w:r w:rsidR="00627650">
        <w:t xml:space="preserve"> bepleit een herinvoering van beroepsorganisaties om </w:t>
      </w:r>
      <w:r w:rsidR="009435C0">
        <w:t>die problemen</w:t>
      </w:r>
      <w:r w:rsidR="00627650">
        <w:t xml:space="preserve"> het hoofd te kunnen bieden.</w:t>
      </w:r>
      <w:r w:rsidR="00E84F8C">
        <w:rPr>
          <w:rStyle w:val="Voetnootmarkering"/>
        </w:rPr>
        <w:footnoteReference w:id="17"/>
      </w:r>
      <w:r w:rsidR="00627650">
        <w:t xml:space="preserve"> </w:t>
      </w:r>
    </w:p>
    <w:p w:rsidR="002F7CD9" w:rsidRDefault="009E6BAF" w:rsidP="003F3ACC">
      <w:pPr>
        <w:pStyle w:val="Lijstalinea"/>
        <w:ind w:left="0"/>
      </w:pPr>
      <w:r>
        <w:t>In Duitsland komen n</w:t>
      </w:r>
      <w:r w:rsidR="002A3DD2">
        <w:t xml:space="preserve">a de afschaffing van de </w:t>
      </w:r>
      <w:proofErr w:type="spellStart"/>
      <w:r w:rsidR="002A3DD2">
        <w:rPr>
          <w:i/>
        </w:rPr>
        <w:t>Sozialistengesetz</w:t>
      </w:r>
      <w:proofErr w:type="spellEnd"/>
      <w:r w:rsidR="002A3DD2">
        <w:t xml:space="preserve"> (1890) de arbeidsverhoudingen in beweging</w:t>
      </w:r>
      <w:r w:rsidR="00E445D3">
        <w:t>. Hoewel de cao als rechtsfiguur in het Duitse burgerlijk wetboek niet voorkomt, zijn er in 1908 al meer dan vijfduizend cao’s afgesloten die op een miljoen arbeiders van toepassing zijn.</w:t>
      </w:r>
      <w:r w:rsidR="00E445D3">
        <w:rPr>
          <w:rStyle w:val="Voetnootmarkering"/>
        </w:rPr>
        <w:footnoteReference w:id="18"/>
      </w:r>
      <w:r w:rsidR="002A3DD2">
        <w:t xml:space="preserve"> </w:t>
      </w:r>
      <w:r>
        <w:t>D</w:t>
      </w:r>
      <w:r w:rsidR="002A3DD2">
        <w:t xml:space="preserve">e vakbonden </w:t>
      </w:r>
      <w:r>
        <w:t xml:space="preserve">moeten echter </w:t>
      </w:r>
      <w:r w:rsidR="002A3DD2">
        <w:t>nog lange tijd tegen politieke repressie opboksen</w:t>
      </w:r>
      <w:r w:rsidR="008C2383">
        <w:t xml:space="preserve"> en verwerven, anders dan in Nederland, geen rechtspersoonlijkheid</w:t>
      </w:r>
      <w:r w:rsidR="002A3DD2">
        <w:t>.</w:t>
      </w:r>
      <w:r w:rsidR="008C2383">
        <w:rPr>
          <w:rStyle w:val="Voetnootmarkering"/>
        </w:rPr>
        <w:footnoteReference w:id="19"/>
      </w:r>
      <w:r w:rsidR="002A3DD2">
        <w:t xml:space="preserve"> </w:t>
      </w:r>
      <w:r>
        <w:t>Als hun rol geleidelijk</w:t>
      </w:r>
      <w:r w:rsidR="00C76427">
        <w:t xml:space="preserve"> </w:t>
      </w:r>
      <w:r>
        <w:t xml:space="preserve">wordt </w:t>
      </w:r>
      <w:r w:rsidR="00C76427">
        <w:t>aanvaard</w:t>
      </w:r>
      <w:r>
        <w:t>, rijzen</w:t>
      </w:r>
      <w:r w:rsidR="002A3DD2">
        <w:t xml:space="preserve"> vragen ten aanzien van hun positie en handelingscompetenties </w:t>
      </w:r>
      <w:r w:rsidR="00E445D3">
        <w:t xml:space="preserve">en </w:t>
      </w:r>
      <w:r w:rsidR="002A3DD2">
        <w:t xml:space="preserve">die </w:t>
      </w:r>
      <w:r w:rsidR="00D42840">
        <w:t>vragen zett</w:t>
      </w:r>
      <w:r w:rsidR="00E445D3">
        <w:t xml:space="preserve">en </w:t>
      </w:r>
      <w:r w:rsidR="002A3DD2">
        <w:t xml:space="preserve">een juridisering </w:t>
      </w:r>
      <w:r w:rsidR="00D42840">
        <w:t>in gang</w:t>
      </w:r>
      <w:r w:rsidR="00E445D3">
        <w:t xml:space="preserve"> </w:t>
      </w:r>
      <w:r w:rsidR="00C76427">
        <w:t xml:space="preserve">die </w:t>
      </w:r>
      <w:r w:rsidR="00A16340">
        <w:t xml:space="preserve">in eerste instantie </w:t>
      </w:r>
      <w:r w:rsidR="00C76427">
        <w:t>vooral</w:t>
      </w:r>
      <w:r w:rsidR="002A3DD2">
        <w:t xml:space="preserve"> via de jurisprudentie en de rechtswetenschap</w:t>
      </w:r>
      <w:r w:rsidR="00C76427">
        <w:t xml:space="preserve"> tot stand komt</w:t>
      </w:r>
      <w:r w:rsidR="002A3DD2">
        <w:t>. Eind 19</w:t>
      </w:r>
      <w:r w:rsidR="002A3DD2" w:rsidRPr="002A3DD2">
        <w:rPr>
          <w:vertAlign w:val="superscript"/>
        </w:rPr>
        <w:t>e</w:t>
      </w:r>
      <w:r w:rsidR="002A3DD2">
        <w:t xml:space="preserve"> eeuw wordt staken nog gekwalificeerd als ongeoorloofde afpersing, maar een uitspraak van het privaatrechtelijke </w:t>
      </w:r>
      <w:proofErr w:type="spellStart"/>
      <w:r w:rsidR="002A3DD2">
        <w:rPr>
          <w:i/>
        </w:rPr>
        <w:t>ReichsGericht</w:t>
      </w:r>
      <w:proofErr w:type="spellEnd"/>
      <w:r w:rsidR="002A3DD2">
        <w:t xml:space="preserve"> van 12 juli 1906 biedt een </w:t>
      </w:r>
      <w:r w:rsidR="00C76427">
        <w:t>voorwaardelijke erkenn</w:t>
      </w:r>
      <w:r w:rsidR="002A3DD2">
        <w:t xml:space="preserve">ing. </w:t>
      </w:r>
      <w:r w:rsidR="00D42840">
        <w:t>Het is p</w:t>
      </w:r>
      <w:r w:rsidR="002A3DD2">
        <w:t>olitiek</w:t>
      </w:r>
      <w:r w:rsidR="00A16340">
        <w:t xml:space="preserve"> </w:t>
      </w:r>
      <w:r w:rsidR="002A3DD2">
        <w:t xml:space="preserve"> wens</w:t>
      </w:r>
      <w:r w:rsidR="00A16340">
        <w:t xml:space="preserve">elijk </w:t>
      </w:r>
      <w:r w:rsidR="002A3DD2">
        <w:t>partijen</w:t>
      </w:r>
      <w:r w:rsidR="007523A2">
        <w:t xml:space="preserve"> die een cao hebben afgesloten</w:t>
      </w:r>
      <w:r w:rsidR="002A3DD2">
        <w:t xml:space="preserve"> </w:t>
      </w:r>
      <w:r w:rsidR="007523A2">
        <w:t xml:space="preserve">ook </w:t>
      </w:r>
      <w:r w:rsidR="00D42840">
        <w:t xml:space="preserve">eraan </w:t>
      </w:r>
      <w:r w:rsidR="007523A2">
        <w:t>te hou</w:t>
      </w:r>
      <w:r w:rsidR="002A3DD2">
        <w:t xml:space="preserve">den </w:t>
      </w:r>
      <w:r w:rsidR="00D42840">
        <w:t>dat zij</w:t>
      </w:r>
      <w:r w:rsidR="002A3DD2">
        <w:t xml:space="preserve"> tijdelijk afzien van conflicthandelingen</w:t>
      </w:r>
      <w:r w:rsidR="00A16340">
        <w:t>.</w:t>
      </w:r>
      <w:r w:rsidR="007523A2">
        <w:t xml:space="preserve"> </w:t>
      </w:r>
      <w:r w:rsidR="00A16340">
        <w:t>D</w:t>
      </w:r>
      <w:r w:rsidR="007523A2">
        <w:t>at</w:t>
      </w:r>
      <w:r w:rsidR="00C76427">
        <w:t xml:space="preserve"> kan alleen </w:t>
      </w:r>
      <w:r w:rsidR="00E445D3">
        <w:t xml:space="preserve">worden gerealiseerd </w:t>
      </w:r>
      <w:r w:rsidR="00C76427">
        <w:t xml:space="preserve">als </w:t>
      </w:r>
      <w:r w:rsidR="002A3DD2">
        <w:t>de cao juridisch word</w:t>
      </w:r>
      <w:r w:rsidR="00E445D3">
        <w:t>t</w:t>
      </w:r>
      <w:r w:rsidR="002A3DD2">
        <w:t xml:space="preserve"> erkend</w:t>
      </w:r>
      <w:r w:rsidR="00C76427">
        <w:t xml:space="preserve">. </w:t>
      </w:r>
      <w:r w:rsidR="00E445D3">
        <w:t>D</w:t>
      </w:r>
      <w:r w:rsidR="00C76427">
        <w:t xml:space="preserve">iverse </w:t>
      </w:r>
      <w:r w:rsidR="002A3DD2">
        <w:t xml:space="preserve">pogingen de regering te bewegen tot een wetsvoorstel </w:t>
      </w:r>
      <w:r w:rsidR="00E445D3">
        <w:t xml:space="preserve">op dit gebied </w:t>
      </w:r>
      <w:r w:rsidR="002A3DD2">
        <w:t xml:space="preserve">lopen </w:t>
      </w:r>
      <w:r w:rsidR="00E445D3">
        <w:t xml:space="preserve">echter </w:t>
      </w:r>
      <w:r w:rsidR="002A3DD2">
        <w:t>tussen 1908 en 1914 telkens op niets uit. Pas in 1910 erken</w:t>
      </w:r>
      <w:r w:rsidR="00A16340">
        <w:t>t</w:t>
      </w:r>
      <w:r w:rsidR="002A3DD2">
        <w:t xml:space="preserve"> het </w:t>
      </w:r>
      <w:proofErr w:type="spellStart"/>
      <w:r w:rsidR="002A3DD2">
        <w:rPr>
          <w:i/>
        </w:rPr>
        <w:t>ReichsGericht</w:t>
      </w:r>
      <w:proofErr w:type="spellEnd"/>
      <w:r w:rsidR="009435C0">
        <w:rPr>
          <w:i/>
        </w:rPr>
        <w:t xml:space="preserve"> </w:t>
      </w:r>
      <w:r w:rsidR="009435C0">
        <w:t>de cao</w:t>
      </w:r>
      <w:r w:rsidR="002A3DD2">
        <w:t>, met een duidelijke verwijzing naar haar rechtspolitiek belang, als een bindend contract.</w:t>
      </w:r>
      <w:r w:rsidR="002A3DD2">
        <w:rPr>
          <w:rStyle w:val="Voetnootmarkering"/>
        </w:rPr>
        <w:footnoteReference w:id="20"/>
      </w:r>
    </w:p>
    <w:p w:rsidR="0024586D" w:rsidRDefault="0024586D" w:rsidP="003F3ACC">
      <w:pPr>
        <w:pStyle w:val="Lijstalinea"/>
        <w:ind w:left="0"/>
      </w:pPr>
    </w:p>
    <w:p w:rsidR="0024586D" w:rsidRDefault="0024586D" w:rsidP="003F3ACC">
      <w:pPr>
        <w:pStyle w:val="Lijstalinea"/>
        <w:ind w:left="0"/>
        <w:rPr>
          <w:i/>
        </w:rPr>
      </w:pPr>
      <w:r>
        <w:t>2.2</w:t>
      </w:r>
      <w:r w:rsidR="00AF0E39">
        <w:tab/>
      </w:r>
      <w:r w:rsidR="00AF0E39">
        <w:rPr>
          <w:i/>
        </w:rPr>
        <w:t>Het probleem van de juridische receptie van de cao</w:t>
      </w:r>
    </w:p>
    <w:p w:rsidR="00AF0E39" w:rsidRPr="00AF0E39" w:rsidRDefault="00AF0E39" w:rsidP="003F3ACC">
      <w:pPr>
        <w:pStyle w:val="Lijstalinea"/>
        <w:ind w:left="0"/>
        <w:rPr>
          <w:i/>
        </w:rPr>
      </w:pPr>
    </w:p>
    <w:p w:rsidR="00BD781F" w:rsidRDefault="00BD781F" w:rsidP="003F3ACC">
      <w:pPr>
        <w:pStyle w:val="Lijstalinea"/>
        <w:ind w:left="0"/>
      </w:pPr>
      <w:r>
        <w:t xml:space="preserve">Arbeidsverhoudingen zijn lange tijd een domein waar de rechtswetenschap zich </w:t>
      </w:r>
      <w:r w:rsidR="00D42840">
        <w:t xml:space="preserve">nauwelijks </w:t>
      </w:r>
      <w:r>
        <w:t>mee bezighoudt. Het recht van de arbeidsverhoudingen is typisch ‘levend recht’, geen juristenrecht. Voor zover de rechtsleer zich ermee bemoeit, reduceert zij het terrein tot individuele verhoudingen in termen van ‘dienst’ (huishoudelijk personeel) of ‘ruil’ (</w:t>
      </w:r>
      <w:r w:rsidR="00342E9C">
        <w:t xml:space="preserve">van </w:t>
      </w:r>
      <w:r>
        <w:t>arbeid(</w:t>
      </w:r>
      <w:proofErr w:type="spellStart"/>
      <w:r>
        <w:t>stijd</w:t>
      </w:r>
      <w:proofErr w:type="spellEnd"/>
      <w:r>
        <w:t xml:space="preserve">) tegen loon). </w:t>
      </w:r>
      <w:r w:rsidR="00342E9C">
        <w:t>Waar</w:t>
      </w:r>
      <w:r>
        <w:t xml:space="preserve"> de Franse Revolutie </w:t>
      </w:r>
      <w:r w:rsidR="00342E9C">
        <w:t xml:space="preserve">haar invloed doet gelden, </w:t>
      </w:r>
      <w:r>
        <w:t>incorporeert privaatrechtelijke wetgeving een beperkt aantal artikelen, meestal onder de kop van ‘ruil’ of zakelijke overeenkomsten</w:t>
      </w:r>
      <w:r w:rsidR="00D42840">
        <w:t>.</w:t>
      </w:r>
      <w:r>
        <w:t xml:space="preserve"> </w:t>
      </w:r>
      <w:r w:rsidR="00D42840">
        <w:t>L</w:t>
      </w:r>
      <w:r>
        <w:t xml:space="preserve">ange tijd </w:t>
      </w:r>
      <w:r w:rsidR="00D42840">
        <w:t xml:space="preserve">houden zij </w:t>
      </w:r>
      <w:r>
        <w:t xml:space="preserve">een meer theoretische dan praktische betekenis. </w:t>
      </w:r>
      <w:r w:rsidR="00D42840">
        <w:t>Als e</w:t>
      </w:r>
      <w:r>
        <w:t>ind 19</w:t>
      </w:r>
      <w:r w:rsidRPr="00BD781F">
        <w:rPr>
          <w:vertAlign w:val="superscript"/>
        </w:rPr>
        <w:t>e</w:t>
      </w:r>
      <w:r>
        <w:t xml:space="preserve"> eeuw de gevolgen van de industrialisering duidelijk worden, blijk</w:t>
      </w:r>
      <w:r w:rsidR="00D42840">
        <w:t>en zij</w:t>
      </w:r>
      <w:r>
        <w:t xml:space="preserve"> </w:t>
      </w:r>
      <w:r w:rsidR="00C63873">
        <w:t>nauwelijks</w:t>
      </w:r>
      <w:r>
        <w:t xml:space="preserve"> reden te zijn deze wijze van conceptualiseren </w:t>
      </w:r>
      <w:r w:rsidR="007523A2">
        <w:t xml:space="preserve">van de arbeidsverhouding </w:t>
      </w:r>
      <w:r>
        <w:t>ter discussie te stellen</w:t>
      </w:r>
      <w:r w:rsidR="00C63873">
        <w:t>.</w:t>
      </w:r>
      <w:r>
        <w:t xml:space="preserve"> </w:t>
      </w:r>
      <w:r w:rsidR="00C63873">
        <w:t xml:space="preserve">Een uitzondering is </w:t>
      </w:r>
      <w:proofErr w:type="spellStart"/>
      <w:r w:rsidR="00C63873">
        <w:t>Gierke</w:t>
      </w:r>
      <w:proofErr w:type="spellEnd"/>
      <w:r w:rsidR="00C63873">
        <w:t xml:space="preserve"> die in Duitsland een poging doet de arbeidsverhouding tot een oud-Germaanse </w:t>
      </w:r>
      <w:proofErr w:type="spellStart"/>
      <w:r w:rsidR="00C63873">
        <w:rPr>
          <w:i/>
        </w:rPr>
        <w:t>Treudienst</w:t>
      </w:r>
      <w:proofErr w:type="spellEnd"/>
      <w:r w:rsidR="00C63873">
        <w:rPr>
          <w:i/>
        </w:rPr>
        <w:t xml:space="preserve"> </w:t>
      </w:r>
      <w:r w:rsidR="00C63873">
        <w:t>te herleiden. In het algemeen</w:t>
      </w:r>
      <w:r>
        <w:t xml:space="preserve"> </w:t>
      </w:r>
      <w:r w:rsidR="00C63873">
        <w:t xml:space="preserve">echter </w:t>
      </w:r>
      <w:r>
        <w:t>vertrek</w:t>
      </w:r>
      <w:r w:rsidR="004825DE">
        <w:t>k</w:t>
      </w:r>
      <w:r>
        <w:t xml:space="preserve">en </w:t>
      </w:r>
      <w:r w:rsidR="004825DE">
        <w:t xml:space="preserve">theoretici </w:t>
      </w:r>
      <w:r>
        <w:t xml:space="preserve">vanuit de </w:t>
      </w:r>
      <w:r w:rsidR="004825DE">
        <w:t>algemeen aanvaar</w:t>
      </w:r>
      <w:r w:rsidR="00C63873">
        <w:t xml:space="preserve">de </w:t>
      </w:r>
      <w:r>
        <w:t xml:space="preserve">kwalificatie </w:t>
      </w:r>
      <w:r w:rsidR="00C63873">
        <w:t xml:space="preserve">van de arbeidsverhouding als </w:t>
      </w:r>
      <w:r w:rsidR="007523A2">
        <w:t xml:space="preserve">een </w:t>
      </w:r>
      <w:r w:rsidR="00D42840">
        <w:t>vermogens</w:t>
      </w:r>
      <w:r w:rsidR="007523A2">
        <w:t>rechte</w:t>
      </w:r>
      <w:r w:rsidR="00C63873">
        <w:t xml:space="preserve">lijke overeenkomst, om van daaruit te laten zien hoezeer de aard van de overeenkomst en de verhoudingen waarbinnen zij figureert leiden tot ongelijke verhoudingen – en </w:t>
      </w:r>
      <w:r w:rsidR="007523A2">
        <w:t xml:space="preserve">dus </w:t>
      </w:r>
      <w:r w:rsidR="00C63873">
        <w:t xml:space="preserve">voor het recht </w:t>
      </w:r>
      <w:r w:rsidR="003D4DD7">
        <w:t xml:space="preserve">de taak opleveren </w:t>
      </w:r>
      <w:r w:rsidR="00C63873">
        <w:t xml:space="preserve">daarin orde te scheppen. Sinzheimer benadrukt dat de arbeidsovereenkomst behalve een ruil- steeds ook een gezagsverhouding is: het directierecht van de werkgever </w:t>
      </w:r>
      <w:r w:rsidR="00263CBB">
        <w:t>breng</w:t>
      </w:r>
      <w:r w:rsidR="00C63873">
        <w:t>t onderschikking van de arbeider</w:t>
      </w:r>
      <w:r w:rsidR="001E3AA1">
        <w:t xml:space="preserve"> </w:t>
      </w:r>
      <w:r w:rsidR="00263CBB">
        <w:t xml:space="preserve">mee </w:t>
      </w:r>
      <w:r w:rsidR="001E3AA1">
        <w:t xml:space="preserve">en omdat de persoon van de arbeider in het </w:t>
      </w:r>
      <w:r w:rsidR="001E3AA1">
        <w:lastRenderedPageBreak/>
        <w:t xml:space="preserve">werk is geïnvolveerd (“er </w:t>
      </w:r>
      <w:proofErr w:type="spellStart"/>
      <w:r w:rsidR="001E3AA1">
        <w:t>leistet</w:t>
      </w:r>
      <w:proofErr w:type="spellEnd"/>
      <w:r w:rsidR="001E3AA1">
        <w:t xml:space="preserve"> </w:t>
      </w:r>
      <w:proofErr w:type="spellStart"/>
      <w:r w:rsidR="001E3AA1">
        <w:t>mit</w:t>
      </w:r>
      <w:proofErr w:type="spellEnd"/>
      <w:r w:rsidR="001E3AA1">
        <w:t xml:space="preserve"> </w:t>
      </w:r>
      <w:proofErr w:type="spellStart"/>
      <w:r w:rsidR="001E3AA1">
        <w:t>sich</w:t>
      </w:r>
      <w:proofErr w:type="spellEnd"/>
      <w:r w:rsidR="001E3AA1">
        <w:t xml:space="preserve"> </w:t>
      </w:r>
      <w:proofErr w:type="spellStart"/>
      <w:r w:rsidR="001E3AA1">
        <w:t>selbst</w:t>
      </w:r>
      <w:proofErr w:type="spellEnd"/>
      <w:r w:rsidR="001E3AA1">
        <w:t xml:space="preserve">”), </w:t>
      </w:r>
      <w:r w:rsidR="00263CBB">
        <w:t>impliceer</w:t>
      </w:r>
      <w:r w:rsidR="001E3AA1">
        <w:t>t da</w:t>
      </w:r>
      <w:r w:rsidR="00263CBB">
        <w:t>t wee</w:t>
      </w:r>
      <w:r w:rsidR="001E3AA1">
        <w:t>r een zorgplicht van de werkgever.</w:t>
      </w:r>
      <w:r w:rsidR="00A677DB">
        <w:rPr>
          <w:rStyle w:val="Voetnootmarkering"/>
        </w:rPr>
        <w:footnoteReference w:id="21"/>
      </w:r>
      <w:r w:rsidR="00263CBB">
        <w:t xml:space="preserve"> Sinzheimer hecht aan de vrijheid die in de contractuele opvatting is vervat en hekelt daarom de gezagsverhoudingen in de arbeid die bij de </w:t>
      </w:r>
      <w:r w:rsidR="007523A2">
        <w:t>toenmal</w:t>
      </w:r>
      <w:r w:rsidR="00263CBB">
        <w:t>ige stand van het recht daaruit v</w:t>
      </w:r>
      <w:r w:rsidR="0089633F">
        <w:t>oortvloeien</w:t>
      </w:r>
      <w:r w:rsidR="00AD1B5C">
        <w:t>; de machtsverhoudingen worden door de contractuele conceptie</w:t>
      </w:r>
      <w:r w:rsidR="00263CBB">
        <w:t xml:space="preserve"> </w:t>
      </w:r>
      <w:r w:rsidR="00AD1B5C">
        <w:t>versluierd.</w:t>
      </w:r>
      <w:r w:rsidR="00AD1B5C">
        <w:rPr>
          <w:rStyle w:val="Voetnootmarkering"/>
        </w:rPr>
        <w:footnoteReference w:id="22"/>
      </w:r>
      <w:r w:rsidR="00AD1B5C">
        <w:t xml:space="preserve"> D</w:t>
      </w:r>
      <w:r w:rsidR="00263CBB">
        <w:t xml:space="preserve">e ‘vrijheid’ zou bij de arbeidsovereenkomst niet beperkt moeten zijn tot het al dan niet afsluiten ervan, de arbeidsovereenkomst zou ook ‘inhoudelijk contractueel’ moeten worden. Zoals in de politiek democratische verhoudingen in de plaats zijn gekomen van absolutistische heerschappij, zo zou ook </w:t>
      </w:r>
      <w:r w:rsidR="0089633F">
        <w:t xml:space="preserve">in </w:t>
      </w:r>
      <w:r w:rsidR="00263CBB">
        <w:t xml:space="preserve">‘het sociale leven’ </w:t>
      </w:r>
      <w:r w:rsidR="0089633F">
        <w:t>een eind moeten komen aan de eenzijdige heerschappij van de industriële werkgever en zou d</w:t>
      </w:r>
      <w:r w:rsidR="004825DE">
        <w:t>e verhouding</w:t>
      </w:r>
      <w:r w:rsidR="0089633F">
        <w:t xml:space="preserve"> </w:t>
      </w:r>
      <w:r w:rsidR="00263CBB">
        <w:t>in constitutionele zin moeten worden hervormd.</w:t>
      </w:r>
      <w:r w:rsidR="00C57C01">
        <w:t xml:space="preserve"> Sinzheimer blijft een liberaal in die zin dat zo’n nieuwe orde uiteindelijk slechts een middel is om mensen te bevrijden, om de mens in staat te stellen “seiner </w:t>
      </w:r>
      <w:proofErr w:type="spellStart"/>
      <w:r w:rsidR="00C57C01">
        <w:t>Bestimmung</w:t>
      </w:r>
      <w:proofErr w:type="spellEnd"/>
      <w:r w:rsidR="00C57C01">
        <w:t xml:space="preserve"> </w:t>
      </w:r>
      <w:proofErr w:type="spellStart"/>
      <w:r w:rsidR="00C57C01">
        <w:t>gemä</w:t>
      </w:r>
      <w:proofErr w:type="spellEnd"/>
      <w:r w:rsidR="00C57C01">
        <w:rPr>
          <w:rFonts w:cstheme="minorHAnsi"/>
        </w:rPr>
        <w:t>β</w:t>
      </w:r>
      <w:r w:rsidR="00C57C01">
        <w:t xml:space="preserve"> </w:t>
      </w:r>
      <w:proofErr w:type="spellStart"/>
      <w:r w:rsidR="00C57C01">
        <w:t>würdig</w:t>
      </w:r>
      <w:proofErr w:type="spellEnd"/>
      <w:r w:rsidR="00C57C01">
        <w:t xml:space="preserve"> </w:t>
      </w:r>
      <w:proofErr w:type="spellStart"/>
      <w:r w:rsidR="00C57C01">
        <w:t>zu</w:t>
      </w:r>
      <w:proofErr w:type="spellEnd"/>
      <w:r w:rsidR="00C57C01">
        <w:t xml:space="preserve"> </w:t>
      </w:r>
      <w:proofErr w:type="spellStart"/>
      <w:r w:rsidR="00C57C01">
        <w:t>leben</w:t>
      </w:r>
      <w:proofErr w:type="spellEnd"/>
      <w:r w:rsidR="00C57C01">
        <w:t>”.</w:t>
      </w:r>
      <w:r w:rsidR="00C57C01">
        <w:rPr>
          <w:rStyle w:val="Voetnootmarkering"/>
        </w:rPr>
        <w:footnoteReference w:id="23"/>
      </w:r>
    </w:p>
    <w:p w:rsidR="00893812" w:rsidRDefault="00893812" w:rsidP="003F3ACC">
      <w:pPr>
        <w:pStyle w:val="Lijstalinea"/>
        <w:ind w:left="0"/>
      </w:pPr>
    </w:p>
    <w:p w:rsidR="0024586D" w:rsidRDefault="0024586D" w:rsidP="003F3ACC">
      <w:pPr>
        <w:pStyle w:val="Lijstalinea"/>
        <w:ind w:left="0"/>
      </w:pPr>
      <w:r>
        <w:t>Het fenomeen ‘collectieve arbeidsovereenkomst’ ging vooraf aan de juridische kwalificatie ervan.</w:t>
      </w:r>
      <w:r w:rsidR="008B1731">
        <w:rPr>
          <w:rStyle w:val="Voetnootmarkering"/>
        </w:rPr>
        <w:footnoteReference w:id="24"/>
      </w:r>
      <w:r>
        <w:t xml:space="preserve"> </w:t>
      </w:r>
      <w:r w:rsidR="007523A2">
        <w:t xml:space="preserve">Philipp </w:t>
      </w:r>
      <w:proofErr w:type="spellStart"/>
      <w:r w:rsidR="00307A12">
        <w:t>Lotmar</w:t>
      </w:r>
      <w:proofErr w:type="spellEnd"/>
      <w:r w:rsidR="00307A12">
        <w:t xml:space="preserve"> </w:t>
      </w:r>
      <w:r w:rsidR="002D338D">
        <w:t xml:space="preserve">brengt in 1902 voor het </w:t>
      </w:r>
      <w:r w:rsidR="00307A12">
        <w:t>eerst de vele verschijningsvormen van het fenomeen in kaart (</w:t>
      </w:r>
      <w:proofErr w:type="spellStart"/>
      <w:r w:rsidR="00307A12" w:rsidRPr="00307A12">
        <w:rPr>
          <w:i/>
        </w:rPr>
        <w:t>R</w:t>
      </w:r>
      <w:r w:rsidR="00307A12">
        <w:rPr>
          <w:i/>
        </w:rPr>
        <w:t>echtstasachenforschung</w:t>
      </w:r>
      <w:proofErr w:type="spellEnd"/>
      <w:r w:rsidR="00307A12">
        <w:t xml:space="preserve">) en </w:t>
      </w:r>
      <w:r w:rsidR="002D338D">
        <w:t>trekt</w:t>
      </w:r>
      <w:r w:rsidR="00307A12">
        <w:t xml:space="preserve"> het </w:t>
      </w:r>
      <w:proofErr w:type="spellStart"/>
      <w:r w:rsidR="00307A12">
        <w:rPr>
          <w:i/>
        </w:rPr>
        <w:t>Tarifvertrag</w:t>
      </w:r>
      <w:proofErr w:type="spellEnd"/>
      <w:r w:rsidR="00307A12">
        <w:t xml:space="preserve"> (de cao), waar de juristen tot dan toe geen aandacht aan hadden besteed, binnen het domein van het </w:t>
      </w:r>
      <w:r w:rsidR="002D338D">
        <w:t>privaat</w:t>
      </w:r>
      <w:r w:rsidR="00307A12">
        <w:t xml:space="preserve">recht. </w:t>
      </w:r>
      <w:r w:rsidR="002D338D">
        <w:t>D</w:t>
      </w:r>
      <w:r w:rsidR="00307A12">
        <w:t>e individualiserende oriëntatie van de hee</w:t>
      </w:r>
      <w:r w:rsidR="002D338D">
        <w:t>rsende leer in het privaatrecht maakt dat</w:t>
      </w:r>
      <w:r w:rsidR="00307A12">
        <w:t xml:space="preserve"> </w:t>
      </w:r>
      <w:r w:rsidR="002D338D">
        <w:t xml:space="preserve">dit </w:t>
      </w:r>
      <w:r w:rsidR="00307A12">
        <w:t>geen gemakkelijke opgave</w:t>
      </w:r>
      <w:r w:rsidR="002D338D">
        <w:t xml:space="preserve"> is</w:t>
      </w:r>
      <w:r w:rsidR="00307A12">
        <w:t xml:space="preserve">. Vrijwel alle juridische vragen die in </w:t>
      </w:r>
      <w:r w:rsidR="00D14005">
        <w:t xml:space="preserve">het </w:t>
      </w:r>
      <w:r w:rsidR="002D338D">
        <w:t xml:space="preserve">begin </w:t>
      </w:r>
      <w:r w:rsidR="00D14005">
        <w:t xml:space="preserve">van de twintigste eeuw </w:t>
      </w:r>
      <w:r w:rsidR="00307A12">
        <w:t xml:space="preserve">ten aanzien van de cao rijzen, </w:t>
      </w:r>
      <w:r w:rsidR="002D338D">
        <w:t>zowel</w:t>
      </w:r>
      <w:r w:rsidR="000C1F03">
        <w:t xml:space="preserve"> in Duitsland </w:t>
      </w:r>
      <w:r w:rsidR="002D338D">
        <w:t>als</w:t>
      </w:r>
      <w:r w:rsidR="000C1F03">
        <w:t xml:space="preserve"> in Nederland, </w:t>
      </w:r>
      <w:r w:rsidR="00307A12">
        <w:t xml:space="preserve">houden </w:t>
      </w:r>
      <w:r w:rsidR="00D07CAC">
        <w:t xml:space="preserve">dan ook </w:t>
      </w:r>
      <w:r w:rsidR="00307A12">
        <w:t>verband met de verhouding tussen collectief en individueel niveau</w:t>
      </w:r>
      <w:r w:rsidR="00D14005">
        <w:rPr>
          <w:rStyle w:val="Voetnootmarkering"/>
        </w:rPr>
        <w:footnoteReference w:id="25"/>
      </w:r>
      <w:r w:rsidR="00307A12">
        <w:t>:</w:t>
      </w:r>
    </w:p>
    <w:p w:rsidR="003A0002" w:rsidRDefault="003A0002" w:rsidP="003F3ACC">
      <w:pPr>
        <w:pStyle w:val="Lijstalinea"/>
        <w:ind w:left="0"/>
      </w:pPr>
    </w:p>
    <w:p w:rsidR="00307A12" w:rsidRPr="002D338D" w:rsidRDefault="00307A12" w:rsidP="003F3ACC">
      <w:pPr>
        <w:pStyle w:val="Lijstalinea"/>
        <w:ind w:left="0"/>
        <w:rPr>
          <w:i/>
        </w:rPr>
      </w:pPr>
      <w:r w:rsidRPr="002D338D">
        <w:rPr>
          <w:i/>
        </w:rPr>
        <w:t xml:space="preserve">(a) </w:t>
      </w:r>
      <w:r w:rsidR="00F63E82" w:rsidRPr="002D338D">
        <w:rPr>
          <w:i/>
        </w:rPr>
        <w:t>Is de cao wel een overeenkomst?</w:t>
      </w:r>
    </w:p>
    <w:p w:rsidR="00F63E82" w:rsidRDefault="00F63E82" w:rsidP="003F3ACC">
      <w:pPr>
        <w:pStyle w:val="Lijstalinea"/>
        <w:ind w:left="0"/>
      </w:pPr>
      <w:r>
        <w:t>Sommige auteurs stellen dat</w:t>
      </w:r>
      <w:r w:rsidR="002D338D">
        <w:t xml:space="preserve"> de cao geen overeenkomst is</w:t>
      </w:r>
      <w:r>
        <w:t xml:space="preserve">. </w:t>
      </w:r>
      <w:r w:rsidR="002D338D">
        <w:t xml:space="preserve">Een argument vanuit de </w:t>
      </w:r>
      <w:proofErr w:type="spellStart"/>
      <w:r w:rsidR="002D338D">
        <w:t>contractsleer</w:t>
      </w:r>
      <w:proofErr w:type="spellEnd"/>
      <w:r w:rsidR="002D338D">
        <w:t xml:space="preserve"> is het ontbreken van </w:t>
      </w:r>
      <w:r>
        <w:t xml:space="preserve">een belang van de </w:t>
      </w:r>
      <w:r w:rsidR="006276CF">
        <w:t>contracterend</w:t>
      </w:r>
      <w:r>
        <w:t>e partij</w:t>
      </w:r>
      <w:r w:rsidR="006276CF">
        <w:t xml:space="preserve">: </w:t>
      </w:r>
      <w:r>
        <w:t xml:space="preserve">van niet-navolging </w:t>
      </w:r>
      <w:r w:rsidR="006276CF">
        <w:t xml:space="preserve">door werkgevers </w:t>
      </w:r>
      <w:r>
        <w:t xml:space="preserve">zou immers niet de </w:t>
      </w:r>
      <w:r w:rsidR="006276CF">
        <w:t>vak</w:t>
      </w:r>
      <w:r>
        <w:t>bond, maar slechts de individuele werknemer</w:t>
      </w:r>
      <w:r w:rsidR="006276CF">
        <w:t xml:space="preserve"> </w:t>
      </w:r>
      <w:r>
        <w:t>schade lijden</w:t>
      </w:r>
      <w:r w:rsidR="006276CF">
        <w:t xml:space="preserve"> - die is echter geen partij bij de cao</w:t>
      </w:r>
      <w:r w:rsidR="006276CF">
        <w:rPr>
          <w:rStyle w:val="Voetnootmarkering"/>
        </w:rPr>
        <w:t xml:space="preserve"> </w:t>
      </w:r>
      <w:r>
        <w:rPr>
          <w:rStyle w:val="Voetnootmarkering"/>
        </w:rPr>
        <w:footnoteReference w:id="26"/>
      </w:r>
      <w:r>
        <w:t xml:space="preserve">. In de perceptie van J.A. </w:t>
      </w:r>
      <w:proofErr w:type="spellStart"/>
      <w:r>
        <w:t>Levy</w:t>
      </w:r>
      <w:proofErr w:type="spellEnd"/>
      <w:r>
        <w:t xml:space="preserve"> ontbreekt eigenlijk een wederpartij en </w:t>
      </w:r>
      <w:r w:rsidR="006276CF">
        <w:t>moet</w:t>
      </w:r>
      <w:r>
        <w:t xml:space="preserve"> de cao </w:t>
      </w:r>
      <w:r w:rsidR="006276CF">
        <w:t xml:space="preserve">worden gezien als </w:t>
      </w:r>
      <w:r>
        <w:t>een onderlinge</w:t>
      </w:r>
      <w:r w:rsidR="00D07CAC">
        <w:t>, collectieve</w:t>
      </w:r>
      <w:r>
        <w:t xml:space="preserve"> regeling van arbeiders die afspreken niet onder een bepaald loonniveau te gaan werken, waarbij die afspraak dient als norm bij het contract dat ieder van hen vervolgens individueel met de patroon gaat afsluiten.</w:t>
      </w:r>
      <w:r>
        <w:rPr>
          <w:rStyle w:val="Voetnootmarkering"/>
        </w:rPr>
        <w:footnoteReference w:id="27"/>
      </w:r>
    </w:p>
    <w:p w:rsidR="0045636E" w:rsidRPr="0045636E" w:rsidRDefault="0045636E" w:rsidP="003F3ACC">
      <w:pPr>
        <w:pStyle w:val="Lijstalinea"/>
        <w:ind w:left="0"/>
      </w:pPr>
      <w:r>
        <w:t xml:space="preserve">In de Duitse literatuur wordt de term voor cao, </w:t>
      </w:r>
      <w:proofErr w:type="spellStart"/>
      <w:r>
        <w:rPr>
          <w:i/>
        </w:rPr>
        <w:t>Tarifvertrag</w:t>
      </w:r>
      <w:proofErr w:type="spellEnd"/>
      <w:r>
        <w:t xml:space="preserve">, gekoppeld aan de opvatting dat dit wel een overeenkomst, maar geen </w:t>
      </w:r>
      <w:r w:rsidRPr="0045636E">
        <w:rPr>
          <w:i/>
        </w:rPr>
        <w:t>arbeid</w:t>
      </w:r>
      <w:r>
        <w:t xml:space="preserve">sovereenkomst is: zij </w:t>
      </w:r>
      <w:r w:rsidR="00903A45">
        <w:t>bevat afspraken over</w:t>
      </w:r>
      <w:r>
        <w:t xml:space="preserve"> de condities </w:t>
      </w:r>
      <w:r w:rsidR="00903A45">
        <w:t xml:space="preserve">die in (eventuele) toekomstige overeenkomsten over het verrichten van </w:t>
      </w:r>
      <w:r>
        <w:t>arbeid word</w:t>
      </w:r>
      <w:r w:rsidR="00903A45">
        <w:t>en opgenomen</w:t>
      </w:r>
      <w:r>
        <w:t xml:space="preserve">, maar schept </w:t>
      </w:r>
      <w:r w:rsidR="00903A45">
        <w:t xml:space="preserve">zelf </w:t>
      </w:r>
      <w:r>
        <w:t>geen concrete verplichtingen tot het verrichten van arbeid.</w:t>
      </w:r>
      <w:r>
        <w:rPr>
          <w:rStyle w:val="Voetnootmarkering"/>
        </w:rPr>
        <w:footnoteReference w:id="28"/>
      </w:r>
    </w:p>
    <w:p w:rsidR="00D14005" w:rsidRDefault="00D14005" w:rsidP="003F3ACC">
      <w:pPr>
        <w:pStyle w:val="Lijstalinea"/>
        <w:ind w:left="0"/>
      </w:pPr>
      <w:r>
        <w:t xml:space="preserve">Als </w:t>
      </w:r>
      <w:r w:rsidR="006276CF">
        <w:t>de cao</w:t>
      </w:r>
      <w:r>
        <w:t xml:space="preserve"> wel </w:t>
      </w:r>
      <w:r w:rsidR="006276CF">
        <w:t xml:space="preserve">als </w:t>
      </w:r>
      <w:r>
        <w:t xml:space="preserve">een overeenkomst </w:t>
      </w:r>
      <w:r w:rsidR="006276CF">
        <w:t>wordt gezien</w:t>
      </w:r>
      <w:r>
        <w:t xml:space="preserve">, wordt de oplossing voor het probleem van de verhouding tussen collectief en individueel niveau soms gezocht in de constructie dat de cao een </w:t>
      </w:r>
      <w:r>
        <w:lastRenderedPageBreak/>
        <w:t xml:space="preserve">‘overeenkomst ten gunste van een derde’ zou zijn. </w:t>
      </w:r>
      <w:r w:rsidR="006276CF">
        <w:t>B</w:t>
      </w:r>
      <w:r>
        <w:t xml:space="preserve">eide partijen </w:t>
      </w:r>
      <w:r w:rsidR="006276CF">
        <w:t xml:space="preserve">verplichten </w:t>
      </w:r>
      <w:r>
        <w:t xml:space="preserve">zich op collectief niveau gedurende de looptijd van de cao iets </w:t>
      </w:r>
      <w:r>
        <w:rPr>
          <w:i/>
        </w:rPr>
        <w:t>niet</w:t>
      </w:r>
      <w:r>
        <w:t xml:space="preserve"> te doen:  de werkgeversorganisaties dat werkgevers niet minder loon zullen betalen dan de cao voorschrijft, de wer</w:t>
      </w:r>
      <w:r w:rsidR="0045636E">
        <w:t>k</w:t>
      </w:r>
      <w:r>
        <w:t xml:space="preserve">nemersorganisaties dat hun leden zich zullen onthouden van acties en geen werk zullen aannemen dat onder het cao-tarief wordt beloond. </w:t>
      </w:r>
    </w:p>
    <w:p w:rsidR="003A0002" w:rsidRPr="00D14005" w:rsidRDefault="003A0002" w:rsidP="003F3ACC">
      <w:pPr>
        <w:pStyle w:val="Lijstalinea"/>
        <w:ind w:left="0"/>
      </w:pPr>
    </w:p>
    <w:p w:rsidR="00F63E82" w:rsidRPr="006276CF" w:rsidRDefault="00F63E82" w:rsidP="003F3ACC">
      <w:pPr>
        <w:pStyle w:val="Lijstalinea"/>
        <w:ind w:left="0"/>
        <w:rPr>
          <w:i/>
        </w:rPr>
      </w:pPr>
      <w:r w:rsidRPr="006276CF">
        <w:rPr>
          <w:i/>
        </w:rPr>
        <w:t>(b) Als de cao een overeenkomst is, wie zijn dan partij bij die overeenkomst?</w:t>
      </w:r>
    </w:p>
    <w:p w:rsidR="00F80095" w:rsidRDefault="00F63E82" w:rsidP="003F3ACC">
      <w:pPr>
        <w:pStyle w:val="Lijstalinea"/>
        <w:ind w:left="0"/>
      </w:pPr>
      <w:r>
        <w:t>In Nederland</w:t>
      </w:r>
      <w:r w:rsidR="00D07CAC">
        <w:t>, waar de cao relatief vroeg wettelijk wordt erkend</w:t>
      </w:r>
      <w:r w:rsidR="00D07CAC">
        <w:rPr>
          <w:rStyle w:val="Voetnootmarkering"/>
        </w:rPr>
        <w:footnoteReference w:id="29"/>
      </w:r>
      <w:r w:rsidR="00D07CAC">
        <w:t>,</w:t>
      </w:r>
      <w:r>
        <w:t xml:space="preserve"> ziet men vrijwel onmiddelli</w:t>
      </w:r>
      <w:r w:rsidR="006276CF">
        <w:t>jk de organisaties als partijen;</w:t>
      </w:r>
      <w:r>
        <w:t xml:space="preserve"> in Duitsland, waar vakbonden anders dan in Nederland nauwelijks in staat zijn rechtspersoonlijkheid te verkrijgen, denken juristen ook na over constructies waarbij een (ad hoc) collectief van individuele </w:t>
      </w:r>
      <w:r w:rsidR="00F80095">
        <w:t xml:space="preserve">werknemers als partij optreedt of waarbij de </w:t>
      </w:r>
      <w:r w:rsidR="00A47F1C">
        <w:t xml:space="preserve">cao-afsluitende organisatie slechts haar leden vertegenwoordigt. Drie theorieën zijn </w:t>
      </w:r>
      <w:r w:rsidR="006276CF">
        <w:t>dan</w:t>
      </w:r>
      <w:r w:rsidR="00A47F1C">
        <w:t xml:space="preserve"> te onderscheiden:</w:t>
      </w:r>
    </w:p>
    <w:p w:rsidR="00A47F1C" w:rsidRDefault="00A47F1C" w:rsidP="00A47F1C">
      <w:pPr>
        <w:pStyle w:val="Lijstalinea"/>
        <w:numPr>
          <w:ilvl w:val="0"/>
          <w:numId w:val="7"/>
        </w:numPr>
      </w:pPr>
      <w:r>
        <w:t xml:space="preserve">Vertegenwoordigingstheorie: alleen de door de cao-afsluitende organisatie vertegenwoordigde </w:t>
      </w:r>
      <w:r w:rsidRPr="00A47F1C">
        <w:rPr>
          <w:i/>
        </w:rPr>
        <w:t xml:space="preserve">leden </w:t>
      </w:r>
      <w:r>
        <w:t>zijn gebonden aan de cao;</w:t>
      </w:r>
    </w:p>
    <w:p w:rsidR="00A47F1C" w:rsidRDefault="00D2352A" w:rsidP="00A47F1C">
      <w:pPr>
        <w:pStyle w:val="Lijstalinea"/>
        <w:numPr>
          <w:ilvl w:val="0"/>
          <w:numId w:val="7"/>
        </w:numPr>
      </w:pPr>
      <w:proofErr w:type="spellStart"/>
      <w:r>
        <w:rPr>
          <w:i/>
        </w:rPr>
        <w:t>Verbandstheorie</w:t>
      </w:r>
      <w:proofErr w:type="spellEnd"/>
      <w:r>
        <w:t>: alleen verenigingen, die daarbij handelen uit eigen naam, zijn partij;</w:t>
      </w:r>
    </w:p>
    <w:p w:rsidR="00D2352A" w:rsidRDefault="00D2352A" w:rsidP="00A47F1C">
      <w:pPr>
        <w:pStyle w:val="Lijstalinea"/>
        <w:numPr>
          <w:ilvl w:val="0"/>
          <w:numId w:val="7"/>
        </w:numPr>
      </w:pPr>
      <w:r>
        <w:t xml:space="preserve">Combinatietheorie: de bond treedt op uit eigen naam </w:t>
      </w:r>
      <w:proofErr w:type="spellStart"/>
      <w:r>
        <w:t>èn</w:t>
      </w:r>
      <w:proofErr w:type="spellEnd"/>
      <w:r>
        <w:t xml:space="preserve"> als vertegenwoordiger van zijn leden.</w:t>
      </w:r>
      <w:r>
        <w:rPr>
          <w:rStyle w:val="Voetnootmarkering"/>
        </w:rPr>
        <w:footnoteReference w:id="30"/>
      </w:r>
    </w:p>
    <w:p w:rsidR="00F63E82" w:rsidRDefault="003A0002" w:rsidP="003F3ACC">
      <w:pPr>
        <w:pStyle w:val="Lijstalinea"/>
        <w:ind w:left="0"/>
      </w:pPr>
      <w:r>
        <w:t xml:space="preserve">In Duitsland </w:t>
      </w:r>
      <w:r w:rsidR="00903A45">
        <w:t xml:space="preserve">verdedigt </w:t>
      </w:r>
      <w:proofErr w:type="spellStart"/>
      <w:r>
        <w:t>Köppe</w:t>
      </w:r>
      <w:proofErr w:type="spellEnd"/>
      <w:r>
        <w:t xml:space="preserve"> </w:t>
      </w:r>
      <w:r w:rsidR="00903A45">
        <w:t xml:space="preserve">dat </w:t>
      </w:r>
      <w:r>
        <w:t xml:space="preserve">bij een cao </w:t>
      </w:r>
      <w:r w:rsidR="0085010D">
        <w:t>ook de werknemers</w:t>
      </w:r>
      <w:r w:rsidR="00903A45">
        <w:t xml:space="preserve"> </w:t>
      </w:r>
      <w:r w:rsidR="0085010D">
        <w:t xml:space="preserve">die </w:t>
      </w:r>
      <w:r>
        <w:t>er</w:t>
      </w:r>
      <w:r w:rsidR="00903A45">
        <w:t>in participer</w:t>
      </w:r>
      <w:r w:rsidR="0085010D">
        <w:t>en</w:t>
      </w:r>
      <w:r w:rsidR="00903A45">
        <w:t xml:space="preserve"> verplichtingen op zich nem</w:t>
      </w:r>
      <w:r w:rsidR="0085010D">
        <w:t>en</w:t>
      </w:r>
      <w:r w:rsidR="00903A45">
        <w:t xml:space="preserve"> ten opzichte van alle andere betrokkenen; de gemeenschappelijkheid van het met de cao beoogde doel zou een ‘morele en juridische wederkerigheidsverhouding’ en een daaraan gekoppelde ‘solidariteitsplicht’ creëren.</w:t>
      </w:r>
      <w:r w:rsidR="0085010D">
        <w:t xml:space="preserve"> </w:t>
      </w:r>
      <w:r w:rsidR="002A3DD2">
        <w:t>R</w:t>
      </w:r>
      <w:r w:rsidR="0085010D">
        <w:t xml:space="preserve">echtsbekwaamheid van de bonden </w:t>
      </w:r>
      <w:r w:rsidR="002A3DD2">
        <w:t xml:space="preserve">ziet hij als </w:t>
      </w:r>
      <w:r w:rsidR="0085010D">
        <w:t>een eerste vereiste om de cao goed tot ontwikkeling te laten komen.</w:t>
      </w:r>
      <w:r w:rsidR="00903A45">
        <w:rPr>
          <w:rStyle w:val="Voetnootmarkering"/>
        </w:rPr>
        <w:footnoteReference w:id="31"/>
      </w:r>
      <w:r w:rsidR="0085010D">
        <w:t xml:space="preserve"> </w:t>
      </w:r>
    </w:p>
    <w:p w:rsidR="003A0002" w:rsidRDefault="003A0002" w:rsidP="003F3ACC">
      <w:pPr>
        <w:pStyle w:val="Lijstalinea"/>
        <w:ind w:left="0"/>
      </w:pPr>
    </w:p>
    <w:p w:rsidR="00F63E82" w:rsidRPr="003A0002" w:rsidRDefault="00F63E82" w:rsidP="003F3ACC">
      <w:pPr>
        <w:pStyle w:val="Lijstalinea"/>
        <w:ind w:left="0"/>
        <w:rPr>
          <w:i/>
        </w:rPr>
      </w:pPr>
      <w:r w:rsidRPr="003A0002">
        <w:rPr>
          <w:i/>
        </w:rPr>
        <w:t>(c) Als de organisaties partij zijn bij de cao, hoe verhouden de rechten en verplichtingen die voor de organisaties uit de cao voortvloeien zich dan tot de rechten en verplichtingen van individuele werknemers op grond van door hen afgesloten individuele arbeidsovereenkomsten?</w:t>
      </w:r>
    </w:p>
    <w:p w:rsidR="00F63E82" w:rsidRDefault="00F63E82" w:rsidP="003F3ACC">
      <w:pPr>
        <w:pStyle w:val="Lijstalinea"/>
        <w:ind w:left="0"/>
      </w:pPr>
      <w:r>
        <w:t xml:space="preserve">Met vraag (c) is een </w:t>
      </w:r>
      <w:r w:rsidR="00D07CAC">
        <w:t xml:space="preserve">heel </w:t>
      </w:r>
      <w:r>
        <w:t xml:space="preserve">complex van deelvragen aangeboord. </w:t>
      </w:r>
      <w:r w:rsidR="006F467A">
        <w:t>V</w:t>
      </w:r>
      <w:r>
        <w:t xml:space="preserve">ullen </w:t>
      </w:r>
      <w:r w:rsidR="006F467A">
        <w:t>cao-bepalingen</w:t>
      </w:r>
      <w:r>
        <w:t xml:space="preserve"> de individuele arbeidsovereenkomst </w:t>
      </w:r>
      <w:r w:rsidR="006F467A">
        <w:t xml:space="preserve">slechts </w:t>
      </w:r>
      <w:r>
        <w:t>aan waar deze zaken ongeregeld laat</w:t>
      </w:r>
      <w:r w:rsidR="006F467A">
        <w:t>,</w:t>
      </w:r>
      <w:r>
        <w:t xml:space="preserve"> of hebben zij ook voorrang boven </w:t>
      </w:r>
      <w:r w:rsidR="006F467A">
        <w:t xml:space="preserve">afwijkende </w:t>
      </w:r>
      <w:r>
        <w:t>bepalingen in de individuele overeenkomst</w:t>
      </w:r>
      <w:r w:rsidR="006F467A">
        <w:t xml:space="preserve"> </w:t>
      </w:r>
      <w:r>
        <w:t xml:space="preserve">(dwingende werking)? </w:t>
      </w:r>
      <w:r w:rsidR="006F467A">
        <w:t>D</w:t>
      </w:r>
      <w:r w:rsidR="00903A45">
        <w:t xml:space="preserve">at laatste idee wordt </w:t>
      </w:r>
      <w:r w:rsidR="006F467A">
        <w:t xml:space="preserve">wel </w:t>
      </w:r>
      <w:r w:rsidR="00903A45">
        <w:t>vur</w:t>
      </w:r>
      <w:r w:rsidR="006F467A">
        <w:t>ig</w:t>
      </w:r>
      <w:r w:rsidR="00903A45">
        <w:t xml:space="preserve"> </w:t>
      </w:r>
      <w:r w:rsidR="006F467A">
        <w:t xml:space="preserve">bestreden op grond van </w:t>
      </w:r>
      <w:r w:rsidR="00903A45">
        <w:t xml:space="preserve">de contractsvrijheid: niemand </w:t>
      </w:r>
      <w:r w:rsidR="006F467A">
        <w:t>zou</w:t>
      </w:r>
      <w:r w:rsidR="00903A45">
        <w:t xml:space="preserve"> voor de toekomst zijn eigen contractsvrijheid </w:t>
      </w:r>
      <w:r w:rsidR="006F467A">
        <w:t>kunnen uitsluiten</w:t>
      </w:r>
      <w:r w:rsidR="00903A45">
        <w:t>.</w:t>
      </w:r>
      <w:r w:rsidR="00903A45">
        <w:rPr>
          <w:rStyle w:val="Voetnootmarkering"/>
        </w:rPr>
        <w:footnoteReference w:id="32"/>
      </w:r>
      <w:r w:rsidR="00903A45">
        <w:t xml:space="preserve"> </w:t>
      </w:r>
      <w:r>
        <w:t xml:space="preserve">Een tweede deelvraag </w:t>
      </w:r>
      <w:r w:rsidR="00616D85">
        <w:t>betreft</w:t>
      </w:r>
      <w:r>
        <w:t xml:space="preserve"> de wijze van handhaving: zijn afwijkende afspraken van rechtswege nietig, zijn ze vernietigbaar op vordering van de bond, </w:t>
      </w:r>
      <w:r w:rsidR="00D14005">
        <w:t xml:space="preserve">of </w:t>
      </w:r>
      <w:r>
        <w:t xml:space="preserve">kan de bond alleen schadevergoeding eisen van een lid dat afwijkende afspraken (die zelf intact blijven) maakt? Moeten de bonden met hun vermogen instaan voor schade veroorzaakt door leden die zich niet aan de cao houden? </w:t>
      </w:r>
    </w:p>
    <w:p w:rsidR="00616D85" w:rsidRDefault="00616D85" w:rsidP="003F3ACC">
      <w:pPr>
        <w:pStyle w:val="Lijstalinea"/>
        <w:ind w:left="0"/>
      </w:pPr>
    </w:p>
    <w:p w:rsidR="00F63E82" w:rsidRPr="00616D85" w:rsidRDefault="00F63E82" w:rsidP="003F3ACC">
      <w:pPr>
        <w:pStyle w:val="Lijstalinea"/>
        <w:ind w:left="0"/>
        <w:rPr>
          <w:i/>
        </w:rPr>
      </w:pPr>
      <w:r w:rsidRPr="00616D85">
        <w:rPr>
          <w:i/>
        </w:rPr>
        <w:t>(d) Hoe verhouden de afspraken die door de organisaties bij cao zijn gemaakt zich tot de rechten en verplichtingen van individuele werknemers die in een door de cao bestreken bedrijf of sector werkzaam zijn</w:t>
      </w:r>
      <w:r w:rsidR="00616D85">
        <w:rPr>
          <w:i/>
        </w:rPr>
        <w:t>,</w:t>
      </w:r>
      <w:r w:rsidRPr="00616D85">
        <w:rPr>
          <w:i/>
        </w:rPr>
        <w:t xml:space="preserve"> maar niet via lidmaatschap van een bond betrokken zijn bij de cao?</w:t>
      </w:r>
    </w:p>
    <w:p w:rsidR="0045636E" w:rsidRDefault="00F63E82" w:rsidP="003F3ACC">
      <w:pPr>
        <w:pStyle w:val="Lijstalinea"/>
        <w:ind w:left="0"/>
      </w:pPr>
      <w:r>
        <w:lastRenderedPageBreak/>
        <w:t xml:space="preserve">Uitbreiding van de verplichtingen tot niet-aangesloten werknemers </w:t>
      </w:r>
      <w:r w:rsidR="008B1731">
        <w:t xml:space="preserve">past in de ervaring van tijdgenoten bij het collectief geworden </w:t>
      </w:r>
      <w:r w:rsidR="0045636E">
        <w:t>karakter van de arbeid,</w:t>
      </w:r>
      <w:r w:rsidR="008B1731">
        <w:t xml:space="preserve"> het is wel terecht dat cao-partijen zich als vertegenwoordigers van alle arbeiders zien. Maar die uitbreiding </w:t>
      </w:r>
      <w:r>
        <w:t>is moeilijk verenigbaar met een op liberale beginselen gebaseerd recht dat de wilsverklaring als een essentieel element van het aangaan van verbintenissen beschouwt.</w:t>
      </w:r>
      <w:r w:rsidR="008B1731">
        <w:rPr>
          <w:rStyle w:val="Voetnootmarkering"/>
        </w:rPr>
        <w:footnoteReference w:id="33"/>
      </w:r>
      <w:r>
        <w:t xml:space="preserve"> </w:t>
      </w:r>
      <w:r w:rsidR="00D07CAC">
        <w:t>S</w:t>
      </w:r>
      <w:r>
        <w:t xml:space="preserve">ommige auteurs </w:t>
      </w:r>
      <w:r w:rsidR="0045636E">
        <w:t xml:space="preserve">trachten in navolging van </w:t>
      </w:r>
      <w:proofErr w:type="spellStart"/>
      <w:r w:rsidR="0045636E">
        <w:t>Lotmar</w:t>
      </w:r>
      <w:proofErr w:type="spellEnd"/>
      <w:r w:rsidR="0045636E">
        <w:t xml:space="preserve"> met een soort fictieve collectieve wilsverklaring deze stap te legitimeren</w:t>
      </w:r>
      <w:r w:rsidR="0085010D">
        <w:t xml:space="preserve">. </w:t>
      </w:r>
      <w:proofErr w:type="spellStart"/>
      <w:r w:rsidR="0045636E">
        <w:t>Köppe</w:t>
      </w:r>
      <w:proofErr w:type="spellEnd"/>
      <w:r w:rsidR="0085010D">
        <w:t xml:space="preserve"> heeft sympathie voor dit idee: </w:t>
      </w:r>
      <w:r w:rsidR="0045636E">
        <w:t xml:space="preserve">“Je </w:t>
      </w:r>
      <w:proofErr w:type="spellStart"/>
      <w:r w:rsidR="0045636E">
        <w:t>mehr</w:t>
      </w:r>
      <w:proofErr w:type="spellEnd"/>
      <w:r w:rsidR="0045636E">
        <w:t xml:space="preserve"> der </w:t>
      </w:r>
      <w:proofErr w:type="spellStart"/>
      <w:r w:rsidR="0045636E">
        <w:t>Tarifvertrag</w:t>
      </w:r>
      <w:proofErr w:type="spellEnd"/>
      <w:r w:rsidR="0045636E">
        <w:t xml:space="preserve"> das sein </w:t>
      </w:r>
      <w:proofErr w:type="spellStart"/>
      <w:r w:rsidR="0045636E">
        <w:t>wird</w:t>
      </w:r>
      <w:proofErr w:type="spellEnd"/>
      <w:r w:rsidR="0045636E">
        <w:t xml:space="preserve">, was es sein </w:t>
      </w:r>
      <w:proofErr w:type="spellStart"/>
      <w:r w:rsidR="0045636E">
        <w:t>soll</w:t>
      </w:r>
      <w:proofErr w:type="spellEnd"/>
      <w:r w:rsidR="0045636E">
        <w:t xml:space="preserve">, </w:t>
      </w:r>
      <w:proofErr w:type="spellStart"/>
      <w:r w:rsidR="0045636E">
        <w:t>nämlich</w:t>
      </w:r>
      <w:proofErr w:type="spellEnd"/>
      <w:r w:rsidR="0045636E">
        <w:t xml:space="preserve"> die ‘</w:t>
      </w:r>
      <w:proofErr w:type="spellStart"/>
      <w:r w:rsidR="0045636E">
        <w:t>gemeine</w:t>
      </w:r>
      <w:proofErr w:type="spellEnd"/>
      <w:r w:rsidR="0045636E">
        <w:t xml:space="preserve"> Regel’ des </w:t>
      </w:r>
      <w:proofErr w:type="spellStart"/>
      <w:r w:rsidR="0045636E">
        <w:t>Gewerbes</w:t>
      </w:r>
      <w:proofErr w:type="spellEnd"/>
      <w:r w:rsidR="0045636E">
        <w:t xml:space="preserve">, </w:t>
      </w:r>
      <w:proofErr w:type="spellStart"/>
      <w:r w:rsidR="0045636E">
        <w:t>um</w:t>
      </w:r>
      <w:proofErr w:type="spellEnd"/>
      <w:r w:rsidR="0045636E">
        <w:t xml:space="preserve"> </w:t>
      </w:r>
      <w:proofErr w:type="spellStart"/>
      <w:r w:rsidR="0045636E">
        <w:t>so</w:t>
      </w:r>
      <w:proofErr w:type="spellEnd"/>
      <w:r w:rsidR="0045636E">
        <w:t xml:space="preserve"> </w:t>
      </w:r>
      <w:proofErr w:type="spellStart"/>
      <w:r w:rsidR="0045636E">
        <w:t>stärker</w:t>
      </w:r>
      <w:proofErr w:type="spellEnd"/>
      <w:r w:rsidR="0045636E">
        <w:t xml:space="preserve"> </w:t>
      </w:r>
      <w:proofErr w:type="spellStart"/>
      <w:r w:rsidR="0045636E">
        <w:t>spricht</w:t>
      </w:r>
      <w:proofErr w:type="spellEnd"/>
      <w:r w:rsidR="0045636E">
        <w:t xml:space="preserve"> </w:t>
      </w:r>
      <w:proofErr w:type="spellStart"/>
      <w:r w:rsidR="0045636E">
        <w:t>eine</w:t>
      </w:r>
      <w:proofErr w:type="spellEnd"/>
      <w:r w:rsidR="0045636E">
        <w:t xml:space="preserve"> </w:t>
      </w:r>
      <w:proofErr w:type="spellStart"/>
      <w:r w:rsidR="0045636E">
        <w:t>natürliche</w:t>
      </w:r>
      <w:proofErr w:type="spellEnd"/>
      <w:r w:rsidR="0045636E">
        <w:t xml:space="preserve"> </w:t>
      </w:r>
      <w:proofErr w:type="spellStart"/>
      <w:r w:rsidR="0045636E">
        <w:t>Vermutung</w:t>
      </w:r>
      <w:proofErr w:type="spellEnd"/>
      <w:r w:rsidR="0045636E">
        <w:t xml:space="preserve"> </w:t>
      </w:r>
      <w:proofErr w:type="spellStart"/>
      <w:r w:rsidR="0045636E">
        <w:t>dafür</w:t>
      </w:r>
      <w:proofErr w:type="spellEnd"/>
      <w:r w:rsidR="0045636E">
        <w:t>, da</w:t>
      </w:r>
      <w:r w:rsidR="0045636E">
        <w:rPr>
          <w:rFonts w:cs="Calibri"/>
        </w:rPr>
        <w:t>β</w:t>
      </w:r>
      <w:r w:rsidR="0045636E">
        <w:t xml:space="preserve"> der </w:t>
      </w:r>
      <w:proofErr w:type="spellStart"/>
      <w:r w:rsidR="0045636E">
        <w:t>einzelne</w:t>
      </w:r>
      <w:proofErr w:type="spellEnd"/>
      <w:r w:rsidR="0045636E">
        <w:t xml:space="preserve"> in der </w:t>
      </w:r>
      <w:proofErr w:type="spellStart"/>
      <w:r w:rsidR="0045636E">
        <w:t>Sphäre</w:t>
      </w:r>
      <w:proofErr w:type="spellEnd"/>
      <w:r w:rsidR="0045636E">
        <w:t xml:space="preserve"> </w:t>
      </w:r>
      <w:proofErr w:type="spellStart"/>
      <w:r w:rsidR="0045636E">
        <w:t>desselben</w:t>
      </w:r>
      <w:proofErr w:type="spellEnd"/>
      <w:r w:rsidR="0045636E">
        <w:t xml:space="preserve"> </w:t>
      </w:r>
      <w:proofErr w:type="spellStart"/>
      <w:r w:rsidR="0045636E">
        <w:t>Gewerbes</w:t>
      </w:r>
      <w:proofErr w:type="spellEnd"/>
      <w:r w:rsidR="0045636E">
        <w:t xml:space="preserve"> </w:t>
      </w:r>
      <w:proofErr w:type="spellStart"/>
      <w:r w:rsidR="0045636E">
        <w:t>zustande</w:t>
      </w:r>
      <w:proofErr w:type="spellEnd"/>
      <w:r w:rsidR="0045636E">
        <w:t xml:space="preserve"> </w:t>
      </w:r>
      <w:proofErr w:type="spellStart"/>
      <w:r w:rsidR="0045636E">
        <w:t>gekommene</w:t>
      </w:r>
      <w:proofErr w:type="spellEnd"/>
      <w:r w:rsidR="0045636E">
        <w:t xml:space="preserve"> </w:t>
      </w:r>
      <w:proofErr w:type="spellStart"/>
      <w:r w:rsidR="0045636E">
        <w:t>Arbeitsvertrag</w:t>
      </w:r>
      <w:proofErr w:type="spellEnd"/>
      <w:r w:rsidR="0045636E">
        <w:t xml:space="preserve"> </w:t>
      </w:r>
      <w:proofErr w:type="spellStart"/>
      <w:r w:rsidR="0045636E">
        <w:t>nach</w:t>
      </w:r>
      <w:proofErr w:type="spellEnd"/>
      <w:r w:rsidR="0045636E">
        <w:t xml:space="preserve"> </w:t>
      </w:r>
      <w:proofErr w:type="spellStart"/>
      <w:r w:rsidR="0045636E">
        <w:t>Willensmeinung</w:t>
      </w:r>
      <w:proofErr w:type="spellEnd"/>
      <w:r w:rsidR="0045636E">
        <w:t xml:space="preserve"> der </w:t>
      </w:r>
      <w:proofErr w:type="spellStart"/>
      <w:r w:rsidR="0045636E">
        <w:t>Vertrag</w:t>
      </w:r>
      <w:r w:rsidR="0085010D">
        <w:softHyphen/>
      </w:r>
      <w:r w:rsidR="0045636E">
        <w:t>schlie</w:t>
      </w:r>
      <w:proofErr w:type="spellEnd"/>
      <w:r w:rsidR="0045636E">
        <w:rPr>
          <w:rFonts w:cs="Calibri"/>
        </w:rPr>
        <w:t>β</w:t>
      </w:r>
      <w:r w:rsidR="0045636E">
        <w:t xml:space="preserve">enden </w:t>
      </w:r>
      <w:proofErr w:type="spellStart"/>
      <w:r w:rsidR="0045636E">
        <w:t>ihm</w:t>
      </w:r>
      <w:proofErr w:type="spellEnd"/>
      <w:r w:rsidR="0045636E">
        <w:t xml:space="preserve"> </w:t>
      </w:r>
      <w:proofErr w:type="spellStart"/>
      <w:r w:rsidR="0045636E">
        <w:t>unterstehen</w:t>
      </w:r>
      <w:proofErr w:type="spellEnd"/>
      <w:r w:rsidR="0045636E">
        <w:t xml:space="preserve"> </w:t>
      </w:r>
      <w:proofErr w:type="spellStart"/>
      <w:r w:rsidR="0045636E">
        <w:t>soll</w:t>
      </w:r>
      <w:proofErr w:type="spellEnd"/>
      <w:r w:rsidR="0045636E">
        <w:t>.”</w:t>
      </w:r>
      <w:r w:rsidR="0045636E">
        <w:rPr>
          <w:rStyle w:val="Voetnootmarkering"/>
        </w:rPr>
        <w:footnoteReference w:id="34"/>
      </w:r>
      <w:r w:rsidR="0085010D">
        <w:t xml:space="preserve"> Maar hoe sympathiek ook, hij wijst de veronderstelling van stilzwijgende instemming uiteindelijk toch als in strijd met de beginselen van het privaatrecht af.</w:t>
      </w:r>
      <w:r w:rsidR="0085010D">
        <w:rPr>
          <w:rStyle w:val="Voetnootmarkering"/>
        </w:rPr>
        <w:footnoteReference w:id="35"/>
      </w:r>
    </w:p>
    <w:p w:rsidR="00F63E82" w:rsidRPr="00307A12" w:rsidRDefault="0045636E" w:rsidP="003F3ACC">
      <w:pPr>
        <w:pStyle w:val="Lijstalinea"/>
        <w:ind w:left="0"/>
      </w:pPr>
      <w:r>
        <w:t xml:space="preserve">Anderen </w:t>
      </w:r>
      <w:r w:rsidR="00F63E82">
        <w:t xml:space="preserve">concluderen dat we </w:t>
      </w:r>
      <w:r w:rsidR="00D07CAC">
        <w:t>met de cao</w:t>
      </w:r>
      <w:r w:rsidR="00F63E82">
        <w:t xml:space="preserve"> het privaatrecht verlaten en het publiekrecht betreden, </w:t>
      </w:r>
      <w:r w:rsidR="00D07CAC">
        <w:t>maar die strategie heft de bezwaren</w:t>
      </w:r>
      <w:r w:rsidR="00F63E82">
        <w:t xml:space="preserve"> van liberale zijde </w:t>
      </w:r>
      <w:r w:rsidR="00D07CAC">
        <w:t xml:space="preserve">bepaald </w:t>
      </w:r>
      <w:r w:rsidR="00F63E82">
        <w:t xml:space="preserve">niet </w:t>
      </w:r>
      <w:r w:rsidR="00D07CAC">
        <w:t xml:space="preserve">op. </w:t>
      </w:r>
      <w:r w:rsidR="00D14005">
        <w:t xml:space="preserve">In Nederland was Hamaker al vroeg een verdediger van het </w:t>
      </w:r>
      <w:proofErr w:type="spellStart"/>
      <w:r w:rsidR="00D14005">
        <w:t>rechtsscheppend</w:t>
      </w:r>
      <w:proofErr w:type="spellEnd"/>
      <w:r w:rsidR="00D14005">
        <w:t xml:space="preserve"> en dus ook dwingend karakter van de cao en ook Meijers bepleitte al vroeg de mogelijkheid van algemeenverbindendverklaring.</w:t>
      </w:r>
      <w:r w:rsidR="00D14005">
        <w:rPr>
          <w:rStyle w:val="Voetnootmarkering"/>
        </w:rPr>
        <w:footnoteReference w:id="36"/>
      </w:r>
      <w:r w:rsidR="008B1731">
        <w:t xml:space="preserve"> De strekking van de cao, zo </w:t>
      </w:r>
      <w:r>
        <w:t>argumenteer</w:t>
      </w:r>
      <w:r w:rsidR="008B1731">
        <w:t>de Meijers tijdens een vergadering van de Nederlandse Juristenvereniging in 1905, brengt mee dat aan de cao gebonden werkgevers de cao op al hun werknemers (ook</w:t>
      </w:r>
      <w:r>
        <w:t xml:space="preserve"> op die</w:t>
      </w:r>
      <w:r w:rsidR="008B1731">
        <w:t xml:space="preserve"> </w:t>
      </w:r>
      <w:r>
        <w:t xml:space="preserve">welke </w:t>
      </w:r>
      <w:r w:rsidR="008B1731">
        <w:t xml:space="preserve">zelf niet aan de cao gebonden zijn) toepassen, net zoals ze dat met het bedrijfsreglement doen; pas in 1927 zou dat idee worden opgenomen in de Nederlandse Wet op de cao. </w:t>
      </w:r>
    </w:p>
    <w:p w:rsidR="0024586D" w:rsidRDefault="0024586D" w:rsidP="003F3ACC">
      <w:pPr>
        <w:pStyle w:val="Lijstalinea"/>
        <w:ind w:left="0"/>
      </w:pPr>
    </w:p>
    <w:p w:rsidR="000A7B45" w:rsidRDefault="000A7B45" w:rsidP="003F3ACC">
      <w:pPr>
        <w:pStyle w:val="Lijstalinea"/>
        <w:ind w:left="0"/>
      </w:pPr>
    </w:p>
    <w:p w:rsidR="00885C7E" w:rsidRDefault="00AF0E39" w:rsidP="003F3ACC">
      <w:pPr>
        <w:pStyle w:val="Lijstalinea"/>
        <w:ind w:left="0"/>
        <w:rPr>
          <w:i/>
        </w:rPr>
      </w:pPr>
      <w:r>
        <w:t>2.3</w:t>
      </w:r>
      <w:r>
        <w:tab/>
      </w:r>
      <w:r>
        <w:rPr>
          <w:i/>
        </w:rPr>
        <w:t>Het juridisch debat over de cao in Duitsland</w:t>
      </w:r>
    </w:p>
    <w:p w:rsidR="00AF0E39" w:rsidRPr="00AF0E39" w:rsidRDefault="00AF0E39" w:rsidP="003F3ACC">
      <w:pPr>
        <w:pStyle w:val="Lijstalinea"/>
        <w:ind w:left="0"/>
        <w:rPr>
          <w:i/>
        </w:rPr>
      </w:pPr>
    </w:p>
    <w:p w:rsidR="00E445D3" w:rsidRDefault="00E445D3" w:rsidP="003F3ACC">
      <w:pPr>
        <w:pStyle w:val="Lijstalinea"/>
        <w:ind w:left="0"/>
      </w:pPr>
      <w:r>
        <w:t>Het principiële politieke en rechtswetenschappelijke debat over de cao</w:t>
      </w:r>
      <w:r w:rsidR="00E549B5">
        <w:rPr>
          <w:rStyle w:val="Voetnootmarkering"/>
        </w:rPr>
        <w:footnoteReference w:id="37"/>
      </w:r>
      <w:r>
        <w:t xml:space="preserve"> speelt zich in West-Europa hoofdzakelijk af in de eerste twee decennia van de twintigste eeuw. In die periode zijn de grondslagen gelegd voor wetgeving en voor georganiseerde overlegverhoudingen die deels pas na WO II zou</w:t>
      </w:r>
      <w:r w:rsidR="00E549B5">
        <w:t>den</w:t>
      </w:r>
      <w:r>
        <w:t xml:space="preserve"> worden gerealiseerd. De auteurs die zich er tussen 1902 en 1916 mee bezighielden, constateerden dat cao’s in opkomst waren en trachtten allen een bevredigend antwoord te vinden op de vraag hoe deze ontwikkeling ‘van onderop’ in bestaand of nieuw te creëren recht moest worden geïncorporeerd. Ik kan die discussie hier niet reconstrueren maar zal er alleen aan refereren waar Sinzheimer expliciet ten opzichte van anderen positie kiest. Dat doet hij overigens vaak en uitgebreid; zijn werk getuigt ervan dat hij niet alleen talrijke publicaties in Duitsland uit die periode kent, maar ook de (ontwerp-)regelgeving uit Australië, Nieuw-Zeeland, Zwitserland en Italië en ook indirect van de relatief vroege Nederlandse discussie over de cao op de hoogte is.</w:t>
      </w:r>
    </w:p>
    <w:p w:rsidR="003F3ACC" w:rsidRDefault="00E445D3" w:rsidP="003F3ACC">
      <w:pPr>
        <w:pStyle w:val="Lijstalinea"/>
        <w:ind w:left="0"/>
      </w:pPr>
      <w:r>
        <w:t xml:space="preserve">Het debat in Duitsland begint met </w:t>
      </w:r>
      <w:r w:rsidR="00FE6A4E">
        <w:t xml:space="preserve">Philipp </w:t>
      </w:r>
      <w:proofErr w:type="spellStart"/>
      <w:r w:rsidR="00FE6A4E">
        <w:t>Lotmar</w:t>
      </w:r>
      <w:proofErr w:type="spellEnd"/>
      <w:r w:rsidR="00FE6A4E">
        <w:t xml:space="preserve"> </w:t>
      </w:r>
      <w:r>
        <w:t>die</w:t>
      </w:r>
      <w:r w:rsidR="00FE6A4E">
        <w:t xml:space="preserve"> in zijn vanaf 1902 verschenen, baanbrekende werk over de arbeidsovereenkomst</w:t>
      </w:r>
      <w:r w:rsidR="00FE6A4E">
        <w:rPr>
          <w:rStyle w:val="Voetnootmarkering"/>
        </w:rPr>
        <w:footnoteReference w:id="38"/>
      </w:r>
      <w:r>
        <w:t xml:space="preserve"> </w:t>
      </w:r>
      <w:r w:rsidR="00FE6A4E">
        <w:t xml:space="preserve">tracht de cao </w:t>
      </w:r>
      <w:r w:rsidR="00E549B5">
        <w:t xml:space="preserve">een plaats te geven </w:t>
      </w:r>
      <w:r w:rsidR="00FE6A4E">
        <w:t xml:space="preserve">binnen het privaatrechtelijke kader van </w:t>
      </w:r>
      <w:r>
        <w:t>die tijd en</w:t>
      </w:r>
      <w:r w:rsidR="00FE6A4E">
        <w:t xml:space="preserve"> </w:t>
      </w:r>
      <w:r>
        <w:t xml:space="preserve">tegelijkertijd </w:t>
      </w:r>
      <w:r w:rsidR="00FE6A4E">
        <w:t xml:space="preserve">de juridische grondslag te leggen voor het bindend karakter van de cao. </w:t>
      </w:r>
      <w:proofErr w:type="spellStart"/>
      <w:r>
        <w:t>Lotmar</w:t>
      </w:r>
      <w:proofErr w:type="spellEnd"/>
      <w:r w:rsidR="00EB5A76">
        <w:t xml:space="preserve"> werkt </w:t>
      </w:r>
      <w:r w:rsidR="00E549B5">
        <w:t>b</w:t>
      </w:r>
      <w:r w:rsidR="00EB5A76">
        <w:t>in</w:t>
      </w:r>
      <w:r w:rsidR="00E549B5">
        <w:t>nen</w:t>
      </w:r>
      <w:r w:rsidR="00EB5A76">
        <w:t xml:space="preserve"> de romanistische traditie, maar distantieer</w:t>
      </w:r>
      <w:r w:rsidR="008D784E">
        <w:t>t</w:t>
      </w:r>
      <w:r w:rsidR="00EB5A76">
        <w:t xml:space="preserve"> zich van de individualistische </w:t>
      </w:r>
      <w:r w:rsidR="00EB5A76">
        <w:lastRenderedPageBreak/>
        <w:t xml:space="preserve">moraal </w:t>
      </w:r>
      <w:r>
        <w:t>die</w:t>
      </w:r>
      <w:r w:rsidR="00EB5A76">
        <w:t xml:space="preserve"> het Romeins recht</w:t>
      </w:r>
      <w:r>
        <w:t xml:space="preserve"> kenmerkt</w:t>
      </w:r>
      <w:r w:rsidR="00EB5A76">
        <w:t xml:space="preserve">. </w:t>
      </w:r>
      <w:r w:rsidR="008D784E">
        <w:t>Methodisch</w:t>
      </w:r>
      <w:r w:rsidR="004C654B">
        <w:t xml:space="preserve"> stel</w:t>
      </w:r>
      <w:r w:rsidR="008D784E">
        <w:t>t</w:t>
      </w:r>
      <w:r w:rsidR="004C654B">
        <w:t xml:space="preserve"> </w:t>
      </w:r>
      <w:r w:rsidR="008D784E">
        <w:t xml:space="preserve">hij </w:t>
      </w:r>
      <w:r w:rsidR="004C654B">
        <w:t xml:space="preserve">zich al op het standpunt dat een type overeenkomst vrijwel nooit te begrijpen is zonder kennis te nemen van de ‘feitelijke omgeving’ en </w:t>
      </w:r>
      <w:r w:rsidR="008D784E">
        <w:t xml:space="preserve">hij </w:t>
      </w:r>
      <w:r w:rsidR="004C654B">
        <w:t>br</w:t>
      </w:r>
      <w:r w:rsidR="008D784E">
        <w:t>eng</w:t>
      </w:r>
      <w:r w:rsidR="004C654B">
        <w:t xml:space="preserve">t dat in praktijk door uitgebreid kennis te nemen van statistieken en rapporten met betrekking tot arbeidsverhoudingen (waaronder </w:t>
      </w:r>
      <w:r w:rsidR="00F80095">
        <w:t xml:space="preserve">Max </w:t>
      </w:r>
      <w:proofErr w:type="spellStart"/>
      <w:r w:rsidR="004C654B">
        <w:t>Weber’s</w:t>
      </w:r>
      <w:proofErr w:type="spellEnd"/>
      <w:r w:rsidR="004C654B">
        <w:t xml:space="preserve"> studie uit 1894 naar de arbeidssituatie van de landarbeiders ten oosten van de Elbe). </w:t>
      </w:r>
      <w:r w:rsidR="00E549B5">
        <w:t>Vervolgens dient d</w:t>
      </w:r>
      <w:r w:rsidR="008D784E">
        <w:t xml:space="preserve">e jurist </w:t>
      </w:r>
      <w:r w:rsidR="004C654B">
        <w:t xml:space="preserve">wel de traditionele juridische methode te hanteren (abstractie, begripsvorming, logische systematisering). </w:t>
      </w:r>
      <w:proofErr w:type="spellStart"/>
      <w:r>
        <w:t>Lotmar’s</w:t>
      </w:r>
      <w:proofErr w:type="spellEnd"/>
      <w:r w:rsidR="00FE6A4E">
        <w:t xml:space="preserve"> streven </w:t>
      </w:r>
      <w:r w:rsidR="00EB5A76">
        <w:t xml:space="preserve">de cao binnen een privaatrechtelijk kader te houden </w:t>
      </w:r>
      <w:r w:rsidR="00FE6A4E">
        <w:t>w</w:t>
      </w:r>
      <w:r w:rsidR="008D784E">
        <w:t>ordt</w:t>
      </w:r>
      <w:r w:rsidR="00FE6A4E">
        <w:t xml:space="preserve"> door meerderen toegejuicht, maar </w:t>
      </w:r>
      <w:r w:rsidR="00EB5A76">
        <w:t xml:space="preserve">de wijze waarop hij </w:t>
      </w:r>
      <w:r>
        <w:t xml:space="preserve">dan toch </w:t>
      </w:r>
      <w:r w:rsidR="00EB5A76">
        <w:t>de bindende werking uit het ‘wezen’ van dit soort overeenkomsten tracht af te leiden,</w:t>
      </w:r>
      <w:r w:rsidR="00FE6A4E">
        <w:t xml:space="preserve"> </w:t>
      </w:r>
      <w:r>
        <w:t>word</w:t>
      </w:r>
      <w:r w:rsidR="008D784E">
        <w:t>t</w:t>
      </w:r>
      <w:r w:rsidR="00FE6A4E">
        <w:t xml:space="preserve"> kritisch onthaal</w:t>
      </w:r>
      <w:r>
        <w:t>d</w:t>
      </w:r>
      <w:r w:rsidR="00FE6A4E">
        <w:t>.</w:t>
      </w:r>
      <w:r w:rsidR="00FE6A4E">
        <w:rPr>
          <w:rStyle w:val="Voetnootmarkering"/>
        </w:rPr>
        <w:footnoteReference w:id="39"/>
      </w:r>
    </w:p>
    <w:p w:rsidR="00FE6A4E" w:rsidRDefault="00AA18CD" w:rsidP="003F3ACC">
      <w:pPr>
        <w:pStyle w:val="Lijstalinea"/>
        <w:ind w:left="0"/>
      </w:pPr>
      <w:r>
        <w:t>I</w:t>
      </w:r>
      <w:r w:rsidR="00FE6A4E">
        <w:t xml:space="preserve">n </w:t>
      </w:r>
      <w:r>
        <w:t xml:space="preserve">datzelfde jaar </w:t>
      </w:r>
      <w:r w:rsidR="00FE6A4E">
        <w:t xml:space="preserve">1902 </w:t>
      </w:r>
      <w:r w:rsidR="00E33C31">
        <w:t>l</w:t>
      </w:r>
      <w:r w:rsidR="00FE6A4E">
        <w:t>aat Sinzheimer</w:t>
      </w:r>
      <w:r w:rsidR="009436AB">
        <w:t xml:space="preserve">, die als student </w:t>
      </w:r>
      <w:proofErr w:type="spellStart"/>
      <w:r w:rsidR="009436AB">
        <w:t>Lotmar’s</w:t>
      </w:r>
      <w:proofErr w:type="spellEnd"/>
      <w:r w:rsidR="009436AB">
        <w:t xml:space="preserve"> colleges h</w:t>
      </w:r>
      <w:r>
        <w:t>eeft</w:t>
      </w:r>
      <w:r w:rsidR="009436AB">
        <w:t xml:space="preserve"> gevolgd, </w:t>
      </w:r>
      <w:r w:rsidR="00FE6A4E">
        <w:t xml:space="preserve">in zijn dissertatie </w:t>
      </w:r>
      <w:r w:rsidR="00E33C31">
        <w:t>blijken</w:t>
      </w:r>
      <w:r w:rsidR="00FE6A4E">
        <w:t xml:space="preserve"> </w:t>
      </w:r>
      <w:r w:rsidR="009436AB">
        <w:t>diens</w:t>
      </w:r>
      <w:r w:rsidR="00FE6A4E">
        <w:t xml:space="preserve"> opvatting</w:t>
      </w:r>
      <w:r w:rsidR="00E33C31">
        <w:t>en</w:t>
      </w:r>
      <w:r w:rsidR="00FE6A4E">
        <w:t xml:space="preserve"> in </w:t>
      </w:r>
      <w:r w:rsidR="00761959">
        <w:t>hoofdzaak</w:t>
      </w:r>
      <w:r w:rsidR="00FE6A4E">
        <w:t xml:space="preserve"> </w:t>
      </w:r>
      <w:r w:rsidR="00E33C31">
        <w:t xml:space="preserve">te </w:t>
      </w:r>
      <w:r w:rsidR="00FE6A4E">
        <w:t>del</w:t>
      </w:r>
      <w:r w:rsidR="00E33C31">
        <w:t>en</w:t>
      </w:r>
      <w:r w:rsidR="00FE6A4E">
        <w:t>.</w:t>
      </w:r>
      <w:r w:rsidR="00FE6A4E">
        <w:rPr>
          <w:rStyle w:val="Voetnootmarkering"/>
        </w:rPr>
        <w:footnoteReference w:id="40"/>
      </w:r>
      <w:r w:rsidR="00FE6A4E">
        <w:t xml:space="preserve"> </w:t>
      </w:r>
      <w:r w:rsidR="009436AB">
        <w:t xml:space="preserve">Hij </w:t>
      </w:r>
      <w:r w:rsidR="00E33C31">
        <w:t>zal</w:t>
      </w:r>
      <w:r w:rsidR="009436AB">
        <w:t xml:space="preserve"> ook later vol lof </w:t>
      </w:r>
      <w:r w:rsidR="00E33C31">
        <w:t xml:space="preserve">blijven </w:t>
      </w:r>
      <w:r w:rsidR="009436AB">
        <w:t xml:space="preserve">over de manier waarop </w:t>
      </w:r>
      <w:proofErr w:type="spellStart"/>
      <w:r w:rsidR="009436AB">
        <w:t>Lotmar</w:t>
      </w:r>
      <w:proofErr w:type="spellEnd"/>
      <w:r w:rsidR="009436AB">
        <w:t xml:space="preserve"> in zijn studie gebruik heeft gemaakt van feitelijke gegevens over arbeidscontracten en, door de juiste distantie te behouden ten opzichte van de politieke st</w:t>
      </w:r>
      <w:r w:rsidR="004C654B">
        <w:t>rijd rond</w:t>
      </w:r>
      <w:r w:rsidR="009436AB">
        <w:t xml:space="preserve"> arbeidskwesties, ruimte heeft gecreëerd voor een autonoom arbeidsrecht.</w:t>
      </w:r>
      <w:r w:rsidR="009436AB">
        <w:rPr>
          <w:rStyle w:val="Voetnootmarkering"/>
        </w:rPr>
        <w:footnoteReference w:id="41"/>
      </w:r>
      <w:r w:rsidR="004C654B">
        <w:t xml:space="preserve"> </w:t>
      </w:r>
      <w:r w:rsidR="00121B09">
        <w:t>Later</w:t>
      </w:r>
      <w:r w:rsidR="000A7B45">
        <w:t xml:space="preserve"> wijst </w:t>
      </w:r>
      <w:r w:rsidR="00121B09">
        <w:t>hij</w:t>
      </w:r>
      <w:r w:rsidR="000A7B45">
        <w:t xml:space="preserve"> het formele karakter van </w:t>
      </w:r>
      <w:proofErr w:type="spellStart"/>
      <w:r w:rsidR="000A7B45">
        <w:t>Lotmar’s</w:t>
      </w:r>
      <w:proofErr w:type="spellEnd"/>
      <w:r w:rsidR="000A7B45">
        <w:t xml:space="preserve"> definitie van de ‘arbeidsovereenkomst’ </w:t>
      </w:r>
      <w:r>
        <w:t>van de hand</w:t>
      </w:r>
      <w:r w:rsidR="000A7B45">
        <w:t xml:space="preserve">, omdat </w:t>
      </w:r>
      <w:r w:rsidR="00121B09">
        <w:t>zij</w:t>
      </w:r>
      <w:r w:rsidR="000A7B45">
        <w:t xml:space="preserve"> eenzijdig het ruilkarakter van de overeenkomst naar voren brengt en het tweede kenmerk, het daarmee tegelijkertijd gecreëerde </w:t>
      </w:r>
      <w:proofErr w:type="spellStart"/>
      <w:r w:rsidR="000A7B45">
        <w:t>gezagskarakter</w:t>
      </w:r>
      <w:proofErr w:type="spellEnd"/>
      <w:r w:rsidR="00E33C31">
        <w:t>,</w:t>
      </w:r>
      <w:r w:rsidR="000A7B45">
        <w:t xml:space="preserve"> </w:t>
      </w:r>
      <w:r w:rsidR="00E33C31">
        <w:t xml:space="preserve">juridisch </w:t>
      </w:r>
      <w:r w:rsidR="000A7B45">
        <w:t>miskent.</w:t>
      </w:r>
      <w:r w:rsidR="000A7B45">
        <w:rPr>
          <w:rStyle w:val="Voetnootmarkering"/>
        </w:rPr>
        <w:footnoteReference w:id="42"/>
      </w:r>
      <w:r w:rsidR="000A7B45">
        <w:t xml:space="preserve"> </w:t>
      </w:r>
    </w:p>
    <w:p w:rsidR="00E33C31" w:rsidRDefault="00936C50" w:rsidP="003F3ACC">
      <w:pPr>
        <w:pStyle w:val="Lijstalinea"/>
        <w:ind w:left="0"/>
      </w:pPr>
      <w:proofErr w:type="spellStart"/>
      <w:r>
        <w:t>Sinzheimer’s</w:t>
      </w:r>
      <w:proofErr w:type="spellEnd"/>
      <w:r>
        <w:t xml:space="preserve"> eigenlijke inhoudelijke bemoeienis met de cao strekt zich </w:t>
      </w:r>
      <w:r w:rsidR="00874636">
        <w:t xml:space="preserve">aanvankelijk </w:t>
      </w:r>
      <w:r>
        <w:t xml:space="preserve">uit over een periode van tien jaar: van zijn bijdrage aan de vergadering van de </w:t>
      </w:r>
      <w:proofErr w:type="spellStart"/>
      <w:r>
        <w:rPr>
          <w:i/>
        </w:rPr>
        <w:t>Gewerbegerichte</w:t>
      </w:r>
      <w:proofErr w:type="spellEnd"/>
      <w:r>
        <w:t xml:space="preserve"> in Würzburg in de herfst van 1905 tot de afronding van zijn boek ‘</w:t>
      </w:r>
      <w:proofErr w:type="spellStart"/>
      <w:r>
        <w:t>Ein</w:t>
      </w:r>
      <w:proofErr w:type="spellEnd"/>
      <w:r>
        <w:t xml:space="preserve"> </w:t>
      </w:r>
      <w:proofErr w:type="spellStart"/>
      <w:r>
        <w:t>Arbeitstarifgesetz</w:t>
      </w:r>
      <w:proofErr w:type="spellEnd"/>
      <w:r>
        <w:t>’ waarvan hij</w:t>
      </w:r>
      <w:r w:rsidR="00E33C31">
        <w:t>,</w:t>
      </w:r>
      <w:r>
        <w:t xml:space="preserve"> december 1915</w:t>
      </w:r>
      <w:r w:rsidR="00E33C31">
        <w:t>, in het</w:t>
      </w:r>
      <w:r>
        <w:t xml:space="preserve"> </w:t>
      </w:r>
      <w:r w:rsidR="00E33C31">
        <w:t xml:space="preserve">voorwoord </w:t>
      </w:r>
      <w:r>
        <w:t>zelf vaststelt dat het de afsluiting van zijn werk op dit gebied betekent.</w:t>
      </w:r>
      <w:r w:rsidR="00346089">
        <w:t xml:space="preserve"> </w:t>
      </w:r>
      <w:r w:rsidR="00E33C31">
        <w:t xml:space="preserve">Het standpunt dat hij </w:t>
      </w:r>
      <w:r w:rsidR="00920032">
        <w:t xml:space="preserve">uiteindelijk </w:t>
      </w:r>
      <w:r w:rsidR="00E33C31">
        <w:t xml:space="preserve">daarin verwoordt, heeft ten opzichte van dat van 1902 </w:t>
      </w:r>
      <w:r w:rsidR="00920032">
        <w:t>en van dat in zijn boek uit 1907/8</w:t>
      </w:r>
      <w:r w:rsidR="00920032">
        <w:rPr>
          <w:i/>
        </w:rPr>
        <w:t xml:space="preserve"> </w:t>
      </w:r>
      <w:r w:rsidR="00E33C31">
        <w:t>een flinke ontwikkeling doorgemaakt.</w:t>
      </w:r>
      <w:r w:rsidR="00920032">
        <w:t xml:space="preserve"> </w:t>
      </w:r>
      <w:r w:rsidR="00E33C31">
        <w:t>Hij typeert zelf de kern van deze ontwikkeling als een ‘</w:t>
      </w:r>
      <w:r w:rsidR="00920032">
        <w:t>bevrijding</w:t>
      </w:r>
      <w:r w:rsidR="00E33C31">
        <w:t xml:space="preserve"> van </w:t>
      </w:r>
      <w:proofErr w:type="spellStart"/>
      <w:r w:rsidR="00E33C31">
        <w:t>civilistische</w:t>
      </w:r>
      <w:proofErr w:type="spellEnd"/>
      <w:r w:rsidR="00E33C31">
        <w:t xml:space="preserve"> bevangenheid’.</w:t>
      </w:r>
      <w:r w:rsidR="00E33C31">
        <w:rPr>
          <w:rStyle w:val="Voetnootmarkering"/>
        </w:rPr>
        <w:footnoteReference w:id="43"/>
      </w:r>
      <w:r w:rsidR="00920032">
        <w:t xml:space="preserve"> </w:t>
      </w:r>
      <w:r w:rsidR="00874636">
        <w:t xml:space="preserve">Uiteindelijk zal hij ook in de jaren daarna nog veelvuldig met het onderwerp bezig zijn, zeker tot en met </w:t>
      </w:r>
      <w:r w:rsidR="00121B09">
        <w:t>de</w:t>
      </w:r>
      <w:r w:rsidR="00874636">
        <w:t xml:space="preserve"> </w:t>
      </w:r>
      <w:proofErr w:type="spellStart"/>
      <w:r w:rsidR="00874636">
        <w:t>herziene</w:t>
      </w:r>
      <w:proofErr w:type="spellEnd"/>
      <w:r w:rsidR="00874636">
        <w:t xml:space="preserve"> </w:t>
      </w:r>
      <w:proofErr w:type="spellStart"/>
      <w:r w:rsidR="00874636">
        <w:rPr>
          <w:i/>
        </w:rPr>
        <w:t>Tarifgesetz</w:t>
      </w:r>
      <w:proofErr w:type="spellEnd"/>
      <w:r w:rsidR="00874636">
        <w:t xml:space="preserve"> van 1921.</w:t>
      </w:r>
    </w:p>
    <w:p w:rsidR="00920032" w:rsidRDefault="00920032" w:rsidP="003F3ACC">
      <w:pPr>
        <w:pStyle w:val="Lijstalinea"/>
        <w:ind w:left="0"/>
      </w:pPr>
      <w:r>
        <w:t xml:space="preserve">Sinzheimer mengt zich voor het eerst publiekelijk in het opkomend debat bij een presentatie tijdens de </w:t>
      </w:r>
      <w:r>
        <w:rPr>
          <w:i/>
        </w:rPr>
        <w:t xml:space="preserve">Verbandstag der </w:t>
      </w:r>
      <w:proofErr w:type="spellStart"/>
      <w:r>
        <w:rPr>
          <w:i/>
        </w:rPr>
        <w:t>deutschen</w:t>
      </w:r>
      <w:proofErr w:type="spellEnd"/>
      <w:r>
        <w:rPr>
          <w:i/>
        </w:rPr>
        <w:t xml:space="preserve"> </w:t>
      </w:r>
      <w:proofErr w:type="spellStart"/>
      <w:r>
        <w:rPr>
          <w:i/>
        </w:rPr>
        <w:t>Gewerberichte</w:t>
      </w:r>
      <w:proofErr w:type="spellEnd"/>
      <w:r>
        <w:t xml:space="preserve"> in Würzburg in de herfst van 1905. Hij stelt daar dat de cao een </w:t>
      </w:r>
      <w:proofErr w:type="spellStart"/>
      <w:r>
        <w:t>rechtgeldige</w:t>
      </w:r>
      <w:proofErr w:type="spellEnd"/>
      <w:r>
        <w:t xml:space="preserve"> overeenkomst is die </w:t>
      </w:r>
      <w:r w:rsidR="00874636">
        <w:t xml:space="preserve">primair </w:t>
      </w:r>
      <w:r>
        <w:t>de ondertekenende organisaties bindt</w:t>
      </w:r>
      <w:r w:rsidR="00874636">
        <w:t>,</w:t>
      </w:r>
      <w:r>
        <w:t xml:space="preserve"> al draagt zij de bestemming in zich voor een hele bedrijfstak te gaan gelden. </w:t>
      </w:r>
      <w:r w:rsidR="00874636">
        <w:t>Dat gaat niet ten koste van, maar is een andere vorm van ‘vrijheid’: evenmin als mede-eigendom de eigendom opheft, heft een collectieve vordering de ‘contractsvrijheid’ op. Voor de helderheid zou een w</w:t>
      </w:r>
      <w:r>
        <w:t>ettelijke regeling gewenst zijn.</w:t>
      </w:r>
      <w:r>
        <w:rPr>
          <w:rStyle w:val="Voetnootmarkering"/>
        </w:rPr>
        <w:footnoteReference w:id="44"/>
      </w:r>
      <w:r>
        <w:t xml:space="preserve"> Deze positie werkt hij uit in het in 1907 en 1908 in twee delen verschenen ‘</w:t>
      </w:r>
      <w:r w:rsidRPr="00920032">
        <w:rPr>
          <w:i/>
        </w:rPr>
        <w:t xml:space="preserve">Der </w:t>
      </w:r>
      <w:proofErr w:type="spellStart"/>
      <w:r w:rsidRPr="00920032">
        <w:rPr>
          <w:i/>
        </w:rPr>
        <w:t>k</w:t>
      </w:r>
      <w:r>
        <w:rPr>
          <w:i/>
        </w:rPr>
        <w:t>orporative</w:t>
      </w:r>
      <w:proofErr w:type="spellEnd"/>
      <w:r>
        <w:rPr>
          <w:i/>
        </w:rPr>
        <w:t xml:space="preserve"> </w:t>
      </w:r>
      <w:proofErr w:type="spellStart"/>
      <w:r>
        <w:rPr>
          <w:i/>
        </w:rPr>
        <w:t>Arbeitsnormenvertrag</w:t>
      </w:r>
      <w:proofErr w:type="spellEnd"/>
      <w:r>
        <w:t xml:space="preserve">’ waarin hij uitgebreid in discussie gaat met vrijwel alle andere auteurs </w:t>
      </w:r>
      <w:r w:rsidR="005D0B6C">
        <w:t>die in</w:t>
      </w:r>
      <w:r>
        <w:t xml:space="preserve"> het Duitse taalgebied</w:t>
      </w:r>
      <w:r w:rsidR="005D0B6C">
        <w:t xml:space="preserve"> over de cao hebben geschreven</w:t>
      </w:r>
      <w:r>
        <w:t xml:space="preserve">. Hij houdt wezenlijk vast aan het aan </w:t>
      </w:r>
      <w:proofErr w:type="spellStart"/>
      <w:r>
        <w:t>Lotmar</w:t>
      </w:r>
      <w:proofErr w:type="spellEnd"/>
      <w:r>
        <w:t xml:space="preserve"> ontleende uitgangspunt dat we primair moeten onderzoeken hoe de cao in de </w:t>
      </w:r>
      <w:r>
        <w:lastRenderedPageBreak/>
        <w:t>systematiek van het bestaande privaatrecht kan worden geïncorporeerd. Dat is een beperking die hij zichzelf expliciet oplegt en die overigens niet de conclusie uitsluit dat nieuwe</w:t>
      </w:r>
      <w:r w:rsidR="0079446A">
        <w:t>, eventueel zelfs publiekrechtelijke</w:t>
      </w:r>
      <w:r>
        <w:t xml:space="preserve"> wetgeving nodig is.</w:t>
      </w:r>
      <w:r>
        <w:rPr>
          <w:rStyle w:val="Voetnootmarkering"/>
        </w:rPr>
        <w:footnoteReference w:id="45"/>
      </w:r>
      <w:r>
        <w:t xml:space="preserve"> </w:t>
      </w:r>
      <w:r w:rsidR="005D0B6C">
        <w:t>Mogelijk is dit uitgangspunt, behalve door juridisch-systematische overwegingen, ingegeven door de realistische inschatting dat wetgeving op korte termijn niet te verwachten zou zijn. O</w:t>
      </w:r>
      <w:r w:rsidR="0079446A">
        <w:t xml:space="preserve">p drie punten neemt hij </w:t>
      </w:r>
      <w:r w:rsidR="005D0B6C">
        <w:t xml:space="preserve">in zijn boek </w:t>
      </w:r>
      <w:r w:rsidR="0079446A">
        <w:t xml:space="preserve">duidelijk afstand van </w:t>
      </w:r>
      <w:proofErr w:type="spellStart"/>
      <w:r w:rsidR="0079446A">
        <w:t>Lotmar</w:t>
      </w:r>
      <w:proofErr w:type="spellEnd"/>
      <w:r w:rsidR="000B685B">
        <w:t xml:space="preserve"> (en deels expliciet ook van auteurs </w:t>
      </w:r>
      <w:r w:rsidR="005D0B6C">
        <w:t xml:space="preserve">zoals </w:t>
      </w:r>
      <w:proofErr w:type="spellStart"/>
      <w:r w:rsidR="005D0B6C">
        <w:t>Rundstein</w:t>
      </w:r>
      <w:proofErr w:type="spellEnd"/>
      <w:r w:rsidR="005D0B6C">
        <w:rPr>
          <w:rStyle w:val="Voetnootmarkering"/>
        </w:rPr>
        <w:footnoteReference w:id="46"/>
      </w:r>
      <w:r w:rsidR="005D0B6C">
        <w:t xml:space="preserve"> </w:t>
      </w:r>
      <w:r w:rsidR="000B685B">
        <w:t xml:space="preserve">die </w:t>
      </w:r>
      <w:proofErr w:type="spellStart"/>
      <w:r w:rsidR="000B685B">
        <w:t>Lotmar</w:t>
      </w:r>
      <w:proofErr w:type="spellEnd"/>
      <w:r w:rsidR="000B685B">
        <w:t xml:space="preserve"> daarin volgden).</w:t>
      </w:r>
    </w:p>
    <w:p w:rsidR="0079446A" w:rsidRDefault="0079446A" w:rsidP="000B685B">
      <w:proofErr w:type="spellStart"/>
      <w:r>
        <w:t>Lotmar</w:t>
      </w:r>
      <w:proofErr w:type="spellEnd"/>
      <w:r>
        <w:t xml:space="preserve"> meende dat de collectiviteit, die de cao afsluit, daarbij haar leden </w:t>
      </w:r>
      <w:r w:rsidRPr="000B685B">
        <w:rPr>
          <w:i/>
        </w:rPr>
        <w:t>vertegenwoordigt</w:t>
      </w:r>
      <w:r>
        <w:t xml:space="preserve"> (‘</w:t>
      </w:r>
      <w:proofErr w:type="spellStart"/>
      <w:r>
        <w:t>Vertretungstheorie</w:t>
      </w:r>
      <w:proofErr w:type="spellEnd"/>
      <w:r>
        <w:t xml:space="preserve">’). </w:t>
      </w:r>
      <w:proofErr w:type="spellStart"/>
      <w:r>
        <w:t>Sinzheimer</w:t>
      </w:r>
      <w:r w:rsidR="000B685B">
        <w:t>’s</w:t>
      </w:r>
      <w:proofErr w:type="spellEnd"/>
      <w:r w:rsidR="000B685B">
        <w:t xml:space="preserve"> bezwaar</w:t>
      </w:r>
      <w:r>
        <w:t xml:space="preserve"> is onder meer dat de vertegenwoordigde leden in die opvatting voorop staan</w:t>
      </w:r>
      <w:r w:rsidR="000B685B">
        <w:t xml:space="preserve"> en</w:t>
      </w:r>
      <w:r>
        <w:t xml:space="preserve"> de organisatie er tussenuit </w:t>
      </w:r>
      <w:r w:rsidR="000B685B">
        <w:t xml:space="preserve">wordt </w:t>
      </w:r>
      <w:r>
        <w:t xml:space="preserve">geschakeld. De aard van de cao (solidariteit) brengt echter mee dat de collectiviteit voorop moet staan, daarom opteert </w:t>
      </w:r>
      <w:r w:rsidR="001C1DFB">
        <w:t>Sinzheimer</w:t>
      </w:r>
      <w:r>
        <w:t>, ‘net als de Nederlandse wetgever’, voor de ‘</w:t>
      </w:r>
      <w:proofErr w:type="spellStart"/>
      <w:r>
        <w:t>Verbandstheorie</w:t>
      </w:r>
      <w:proofErr w:type="spellEnd"/>
      <w:r>
        <w:t xml:space="preserve">’: het zijn enkel </w:t>
      </w:r>
      <w:r w:rsidRPr="000B685B">
        <w:rPr>
          <w:i/>
        </w:rPr>
        <w:t>organisaties</w:t>
      </w:r>
      <w:r>
        <w:t xml:space="preserve"> die partij zijn bij de cao, niet de leden. </w:t>
      </w:r>
    </w:p>
    <w:p w:rsidR="0079446A" w:rsidRDefault="000B685B" w:rsidP="000B685B">
      <w:r>
        <w:t xml:space="preserve">Ten tweede laat </w:t>
      </w:r>
      <w:proofErr w:type="spellStart"/>
      <w:r w:rsidR="0079446A">
        <w:t>Lotmar</w:t>
      </w:r>
      <w:proofErr w:type="spellEnd"/>
      <w:r w:rsidR="0079446A">
        <w:t xml:space="preserve"> </w:t>
      </w:r>
      <w:r>
        <w:t>terecht</w:t>
      </w:r>
      <w:r w:rsidR="0079446A">
        <w:t xml:space="preserve"> </w:t>
      </w:r>
      <w:r>
        <w:t xml:space="preserve">zien </w:t>
      </w:r>
      <w:r w:rsidR="0079446A">
        <w:t xml:space="preserve">dat </w:t>
      </w:r>
      <w:r>
        <w:t xml:space="preserve">de strekking van </w:t>
      </w:r>
      <w:r w:rsidR="0079446A">
        <w:t xml:space="preserve">de cao </w:t>
      </w:r>
      <w:r>
        <w:t>is</w:t>
      </w:r>
      <w:r w:rsidR="0079446A">
        <w:t xml:space="preserve"> uniforme voorwaarden </w:t>
      </w:r>
      <w:r>
        <w:t xml:space="preserve">voor </w:t>
      </w:r>
      <w:r w:rsidR="0079446A">
        <w:t xml:space="preserve">een hele sector </w:t>
      </w:r>
      <w:r>
        <w:t xml:space="preserve">vast te stellen, </w:t>
      </w:r>
      <w:r w:rsidR="0079446A">
        <w:t xml:space="preserve">en </w:t>
      </w:r>
      <w:r>
        <w:t>de ‘collectieve wil’ voorrang te verlenen boven de ‘individuele wil’. Zou men van dat streven naar uniformiteit afzien, dan zou men alle bijzondere voordelen van de cao weer prijsgeven en weer ruimte bieden aan ‘vuile’ concurrentie op arbeidsvoorwaarden en aan de willekeur van de werkgever.</w:t>
      </w:r>
      <w:r>
        <w:rPr>
          <w:rStyle w:val="Voetnootmarkering"/>
        </w:rPr>
        <w:footnoteReference w:id="47"/>
      </w:r>
      <w:r>
        <w:t xml:space="preserve"> </w:t>
      </w:r>
      <w:proofErr w:type="spellStart"/>
      <w:r>
        <w:t>Lotmar</w:t>
      </w:r>
      <w:proofErr w:type="spellEnd"/>
      <w:r>
        <w:t xml:space="preserve"> </w:t>
      </w:r>
      <w:r w:rsidR="0079446A">
        <w:t>probeert d</w:t>
      </w:r>
      <w:r w:rsidR="00B73B51">
        <w:t>ie uniformiteit</w:t>
      </w:r>
      <w:r w:rsidR="0079446A">
        <w:t xml:space="preserve"> alsnog te realiseren door aan te nemen dat de leden</w:t>
      </w:r>
      <w:r>
        <w:t xml:space="preserve"> die de cao afsluiten</w:t>
      </w:r>
      <w:r w:rsidR="0079446A">
        <w:t xml:space="preserve"> – bij uitbreiding – de hele kring van beroepsgenoten zouden vertegenwoordigen. D</w:t>
      </w:r>
      <w:r>
        <w:t>a</w:t>
      </w:r>
      <w:r w:rsidR="0079446A">
        <w:t xml:space="preserve">t is geen oplossing, stelt Sinzheimer, maar </w:t>
      </w:r>
      <w:r w:rsidR="00B73B51">
        <w:t xml:space="preserve">betekent </w:t>
      </w:r>
      <w:r w:rsidR="0079446A">
        <w:t xml:space="preserve">het einde van de hele vertegenwoordigingstheorie. </w:t>
      </w:r>
      <w:r w:rsidR="00B73B51">
        <w:t xml:space="preserve">Uniformiteit </w:t>
      </w:r>
      <w:r w:rsidR="0079446A">
        <w:t xml:space="preserve">is </w:t>
      </w:r>
      <w:r w:rsidR="00B73B51">
        <w:t xml:space="preserve">inderdaad </w:t>
      </w:r>
      <w:r w:rsidR="0079446A">
        <w:t>wenselijk</w:t>
      </w:r>
      <w:r w:rsidR="00B73B51">
        <w:t xml:space="preserve"> en zal</w:t>
      </w:r>
      <w:r w:rsidR="0079446A">
        <w:t xml:space="preserve"> in de toekomst waarschijnlijk</w:t>
      </w:r>
      <w:r w:rsidR="00B73B51">
        <w:t xml:space="preserve"> ook worden gerealiseerd</w:t>
      </w:r>
      <w:r w:rsidR="0079446A">
        <w:t xml:space="preserve">, maar </w:t>
      </w:r>
      <w:r w:rsidR="00B73B51">
        <w:t xml:space="preserve">de suggestie dat langs deze weg objectief recht zou kunnen worden gecreëerd, is </w:t>
      </w:r>
      <w:r w:rsidR="0079446A">
        <w:t>binnen de privaatrechtelijke systematiek niet te verantwoorden</w:t>
      </w:r>
      <w:r w:rsidR="005D0B6C">
        <w:t xml:space="preserve"> – dat zou alleen </w:t>
      </w:r>
      <w:r w:rsidR="00B73B51">
        <w:t>mogelijk zijn</w:t>
      </w:r>
      <w:r w:rsidR="005D0B6C">
        <w:t xml:space="preserve"> als het publiekrecht ons daarbij te hulp zou komen. </w:t>
      </w:r>
    </w:p>
    <w:p w:rsidR="0079446A" w:rsidRDefault="0079446A" w:rsidP="000B685B">
      <w:r>
        <w:t>D</w:t>
      </w:r>
      <w:r w:rsidR="000B685B">
        <w:t>aarmee hangt samen, ten derde, dat d</w:t>
      </w:r>
      <w:r>
        <w:t xml:space="preserve">e transpositie van een cao-afspraak in een bepaling van een onder de gelding van de cao vallende individuele arbeidsovereenkomst volgens </w:t>
      </w:r>
      <w:proofErr w:type="spellStart"/>
      <w:r>
        <w:t>Lotmar</w:t>
      </w:r>
      <w:proofErr w:type="spellEnd"/>
      <w:r>
        <w:t xml:space="preserve"> geen </w:t>
      </w:r>
      <w:r w:rsidR="00B73B51">
        <w:t>‘subjectief moment’ (een explic</w:t>
      </w:r>
      <w:r>
        <w:t xml:space="preserve">iete of stilzwijgende wilsverklaring) </w:t>
      </w:r>
      <w:r w:rsidR="000B685B">
        <w:t xml:space="preserve">zou </w:t>
      </w:r>
      <w:r>
        <w:t xml:space="preserve">vereisen. Dat gaat Sinzheimer – </w:t>
      </w:r>
      <w:r w:rsidR="000B685B">
        <w:t xml:space="preserve">let wel: </w:t>
      </w:r>
      <w:r>
        <w:t xml:space="preserve">opnieuw </w:t>
      </w:r>
      <w:r w:rsidRPr="001C1DFB">
        <w:rPr>
          <w:i/>
        </w:rPr>
        <w:t>binnen</w:t>
      </w:r>
      <w:r>
        <w:t xml:space="preserve"> de privaatrechtelijke systematiek die hij als uitgangspunt heeft gekozen – te ver; hij maakt in dit stadium van zijn denken een scherp onderscheid tussen </w:t>
      </w:r>
      <w:r w:rsidR="000B685B">
        <w:t xml:space="preserve">enerzijds </w:t>
      </w:r>
      <w:r>
        <w:t>het niveau van de cao, waarop organisaties met elkaar ‘</w:t>
      </w:r>
      <w:r w:rsidRPr="005D0B6C">
        <w:rPr>
          <w:i/>
        </w:rPr>
        <w:t>arbeidsnormen’</w:t>
      </w:r>
      <w:r>
        <w:t xml:space="preserve"> afspreken die bedoeld zijn om </w:t>
      </w:r>
      <w:r w:rsidR="001C1DFB">
        <w:t xml:space="preserve">de voorwaarden vast te leggen </w:t>
      </w:r>
      <w:r>
        <w:t xml:space="preserve">voor nog af te sluiten </w:t>
      </w:r>
      <w:r w:rsidR="001C1DFB">
        <w:t xml:space="preserve">individuele </w:t>
      </w:r>
      <w:r>
        <w:t xml:space="preserve">arbeidsovereenkomsten, en </w:t>
      </w:r>
      <w:r w:rsidR="000B685B">
        <w:t xml:space="preserve">anderzijds dat van </w:t>
      </w:r>
      <w:r>
        <w:t xml:space="preserve">de </w:t>
      </w:r>
      <w:r w:rsidRPr="005D0B6C">
        <w:rPr>
          <w:i/>
        </w:rPr>
        <w:t>arbeidsovereenkomsten</w:t>
      </w:r>
      <w:r>
        <w:t xml:space="preserve"> zelf waar nog steeds telkens één individuele werkgever en één individuele werknemer op basis van formele wilsovereenstemming een contract sluiten over het aangaan van een arbeidsverhouding en de voorwaarden waaro</w:t>
      </w:r>
      <w:r w:rsidR="000B685B">
        <w:t>p</w:t>
      </w:r>
      <w:r w:rsidR="001C1DFB">
        <w:t xml:space="preserve"> dat gebeurt</w:t>
      </w:r>
      <w:r>
        <w:t xml:space="preserve">. </w:t>
      </w:r>
      <w:r w:rsidR="000B685B">
        <w:t>Die wilsovereenstemming zullen we volgens Sinzheimer ten minste op goede gronden aan moeten kunnen nemen.</w:t>
      </w:r>
      <w:r w:rsidR="000B685B">
        <w:rPr>
          <w:rStyle w:val="Voetnootmarkering"/>
        </w:rPr>
        <w:footnoteReference w:id="48"/>
      </w:r>
      <w:r w:rsidR="005D0B6C">
        <w:t xml:space="preserve"> Een arbeidsovereenkomst die in strijd met de toepasselijke cao wordt afgesloten, is dus, anders dan </w:t>
      </w:r>
      <w:proofErr w:type="spellStart"/>
      <w:r w:rsidR="005D0B6C">
        <w:t>Lotmar</w:t>
      </w:r>
      <w:proofErr w:type="spellEnd"/>
      <w:r w:rsidR="005D0B6C">
        <w:t xml:space="preserve"> meent, gewoon geldig. De cao verplicht de werkgever cao-conforme arbeidsovereenkomsten af te sluiten, maar als hij vervolgens niet conform de cao handelt, is dat </w:t>
      </w:r>
      <w:r w:rsidR="005D0B6C">
        <w:lastRenderedPageBreak/>
        <w:t xml:space="preserve">volgens </w:t>
      </w:r>
      <w:proofErr w:type="spellStart"/>
      <w:r w:rsidR="005D0B6C">
        <w:t>Sinzheimer’s</w:t>
      </w:r>
      <w:proofErr w:type="spellEnd"/>
      <w:r w:rsidR="005D0B6C">
        <w:t xml:space="preserve"> toenmalige opvatting géén overtreding van de cao (maar van de individuele arbeidsovereenkomst). </w:t>
      </w:r>
    </w:p>
    <w:p w:rsidR="005D0B6C" w:rsidRPr="0079446A" w:rsidRDefault="005D0B6C" w:rsidP="000B685B">
      <w:r>
        <w:t>De taak van de cao is de omvorming van het absolutistisch gezag, dat de werkgever op grond van de arbeidsovereenkomst over werknemers kan uitoefenen, tot een rechtsverhouding met normen waaraan beide partijen zich gebonden weten, de “</w:t>
      </w:r>
      <w:proofErr w:type="spellStart"/>
      <w:r>
        <w:t>Einfügung</w:t>
      </w:r>
      <w:proofErr w:type="spellEnd"/>
      <w:r>
        <w:t xml:space="preserve"> des </w:t>
      </w:r>
      <w:proofErr w:type="spellStart"/>
      <w:r>
        <w:t>Gedankens</w:t>
      </w:r>
      <w:proofErr w:type="spellEnd"/>
      <w:r>
        <w:t xml:space="preserve"> der </w:t>
      </w:r>
      <w:proofErr w:type="spellStart"/>
      <w:r>
        <w:t>Freiheit</w:t>
      </w:r>
      <w:proofErr w:type="spellEnd"/>
      <w:r>
        <w:t xml:space="preserve">, das </w:t>
      </w:r>
      <w:proofErr w:type="spellStart"/>
      <w:r>
        <w:t>ist</w:t>
      </w:r>
      <w:proofErr w:type="spellEnd"/>
      <w:r>
        <w:t xml:space="preserve"> der </w:t>
      </w:r>
      <w:proofErr w:type="spellStart"/>
      <w:r>
        <w:t>rechtlichen</w:t>
      </w:r>
      <w:proofErr w:type="spellEnd"/>
      <w:r>
        <w:t xml:space="preserve"> </w:t>
      </w:r>
      <w:proofErr w:type="spellStart"/>
      <w:r>
        <w:t>Selbstbestimmung</w:t>
      </w:r>
      <w:proofErr w:type="spellEnd"/>
      <w:r>
        <w:t>” in de (industriële groot)bedrijven van zijn tijd. Dat brengt een reeks voordelen mee: arbeidsvoorwaarden zijn beter te voorzien (zeker</w:t>
      </w:r>
      <w:r w:rsidR="00121B09">
        <w:t>heid</w:t>
      </w:r>
      <w:r w:rsidR="002F092E">
        <w:t>);</w:t>
      </w:r>
      <w:r>
        <w:t xml:space="preserve"> arbeidsovereenkomsten </w:t>
      </w:r>
      <w:r w:rsidR="002F092E">
        <w:t xml:space="preserve">zijn </w:t>
      </w:r>
      <w:r>
        <w:t>technisch gemakkelijker en met minder wrijvingen af te sluiten (wat nu ‘reductie van transactiekosten’ zou</w:t>
      </w:r>
      <w:r w:rsidR="002F092E">
        <w:t xml:space="preserve"> heten);</w:t>
      </w:r>
      <w:r>
        <w:t xml:space="preserve"> voor zover er conflict is, wordt dat naar een hoger niveau getild en hoeft het de verhouding o</w:t>
      </w:r>
      <w:r w:rsidR="002F092E">
        <w:t>p de werkvloer niet te belasten;</w:t>
      </w:r>
      <w:r>
        <w:t xml:space="preserve"> </w:t>
      </w:r>
      <w:r w:rsidR="000C1F03">
        <w:t xml:space="preserve">en dit alles leidt tot </w:t>
      </w:r>
      <w:r>
        <w:t>humanisering van de onderlinge betrekkingen.</w:t>
      </w:r>
      <w:r>
        <w:rPr>
          <w:rStyle w:val="Voetnootmarkering"/>
        </w:rPr>
        <w:footnoteReference w:id="49"/>
      </w:r>
      <w:r>
        <w:t xml:space="preserve"> Nu blijkt dat betrokkenen op de werkvloer dat </w:t>
      </w:r>
      <w:r w:rsidR="002F092E">
        <w:t xml:space="preserve">al </w:t>
      </w:r>
      <w:r>
        <w:t xml:space="preserve">zo voortvarend ter hand </w:t>
      </w:r>
      <w:r w:rsidR="002F092E">
        <w:t>hebben ge</w:t>
      </w:r>
      <w:r>
        <w:t>n</w:t>
      </w:r>
      <w:r w:rsidR="002F092E">
        <w:t>o</w:t>
      </w:r>
      <w:r>
        <w:t>men, moet de staat dat niet onderdrukken</w:t>
      </w:r>
      <w:r w:rsidR="00BE21BE">
        <w:t>,</w:t>
      </w:r>
      <w:r>
        <w:t xml:space="preserve"> maar ook niet lijdend blijven toekijken. Sinzheimer meent in 1908 dat ‘voor het dwingend opleggen van de gewenste uniformiteit de economische, technische en psychologische voorwaarden (nog) ontbreken’, zodat we vooralsnog moeten blijven rekenen op een louter privaatrechtelijke regeling.</w:t>
      </w:r>
      <w:r>
        <w:rPr>
          <w:rStyle w:val="Voetnootmarkering"/>
        </w:rPr>
        <w:footnoteReference w:id="50"/>
      </w:r>
      <w:r w:rsidR="006834F6">
        <w:t xml:space="preserve"> Tegelijk blijkt uit zijn zorgvuldige dogmatische analyse dat een louter privaatrechtelijke juridische vormgeving de cao niet past, en dat biedt hem vervolgens de ruimte theoretisch naar een andere vormgeving te zoeken en praktisch te pleiten voor statelijke wetgeving die een kader moet bieden voor de autonome regulering die zich al heeft ontwikkeld en die het verdient te worden bevorderd.</w:t>
      </w:r>
    </w:p>
    <w:p w:rsidR="005D0B6C" w:rsidRDefault="005D0B6C" w:rsidP="003F3ACC">
      <w:pPr>
        <w:pStyle w:val="Lijstalinea"/>
        <w:ind w:left="0"/>
      </w:pPr>
      <w:r>
        <w:t xml:space="preserve">Zes jaar later heeft </w:t>
      </w:r>
      <w:proofErr w:type="spellStart"/>
      <w:r>
        <w:t>Sinzheimer</w:t>
      </w:r>
      <w:proofErr w:type="spellEnd"/>
      <w:r>
        <w:t xml:space="preserve"> de ‘</w:t>
      </w:r>
      <w:proofErr w:type="spellStart"/>
      <w:r>
        <w:t>civilistische</w:t>
      </w:r>
      <w:proofErr w:type="spellEnd"/>
      <w:r>
        <w:t xml:space="preserve"> bevangenheid’ vrijwel helemaal van zich afgeschud en zet hij de stap die </w:t>
      </w:r>
      <w:proofErr w:type="spellStart"/>
      <w:r>
        <w:t>Lotmar</w:t>
      </w:r>
      <w:proofErr w:type="spellEnd"/>
      <w:r>
        <w:t xml:space="preserve"> </w:t>
      </w:r>
      <w:r w:rsidR="002F092E">
        <w:t>we</w:t>
      </w:r>
      <w:r>
        <w:t>l had gesuggereerd (“</w:t>
      </w:r>
      <w:proofErr w:type="spellStart"/>
      <w:r>
        <w:t>über</w:t>
      </w:r>
      <w:proofErr w:type="spellEnd"/>
      <w:r>
        <w:t xml:space="preserve"> die </w:t>
      </w:r>
      <w:proofErr w:type="spellStart"/>
      <w:r>
        <w:t>Vertragsnatur</w:t>
      </w:r>
      <w:proofErr w:type="spellEnd"/>
      <w:r>
        <w:t xml:space="preserve"> des </w:t>
      </w:r>
      <w:proofErr w:type="spellStart"/>
      <w:r>
        <w:t>Tarifvertrags</w:t>
      </w:r>
      <w:proofErr w:type="spellEnd"/>
      <w:r>
        <w:t xml:space="preserve"> </w:t>
      </w:r>
      <w:proofErr w:type="spellStart"/>
      <w:r>
        <w:t>hinausgehen</w:t>
      </w:r>
      <w:proofErr w:type="spellEnd"/>
      <w:r>
        <w:t>”) maar zelf niet had ge</w:t>
      </w:r>
      <w:r w:rsidR="00BE21BE">
        <w:t>zet</w:t>
      </w:r>
      <w:r>
        <w:t xml:space="preserve">. </w:t>
      </w:r>
      <w:r w:rsidR="002F092E">
        <w:t>H</w:t>
      </w:r>
      <w:r w:rsidR="007B239D">
        <w:t xml:space="preserve">et fundament voor deze ommezwaai </w:t>
      </w:r>
      <w:r w:rsidR="002F092E">
        <w:t xml:space="preserve">was </w:t>
      </w:r>
      <w:r w:rsidR="007B239D">
        <w:t>al vóór WO I gelegd</w:t>
      </w:r>
      <w:r w:rsidR="007B239D">
        <w:rPr>
          <w:rStyle w:val="Voetnootmarkering"/>
        </w:rPr>
        <w:footnoteReference w:id="51"/>
      </w:r>
      <w:r w:rsidR="007B239D">
        <w:t xml:space="preserve">, maar </w:t>
      </w:r>
      <w:r w:rsidR="002F092E">
        <w:t>het is</w:t>
      </w:r>
      <w:r w:rsidR="007B239D">
        <w:t xml:space="preserve"> aanneme</w:t>
      </w:r>
      <w:r w:rsidR="002F092E">
        <w:t>lijk</w:t>
      </w:r>
      <w:r w:rsidR="007B239D">
        <w:t xml:space="preserve"> dat de oorlogsomstandigheden de boven al genoemde ‘economische en psychologische voorwaarden’ zo hebben veranderd dat het dwingend opleggen van regelingen </w:t>
      </w:r>
      <w:r w:rsidR="00D8133A">
        <w:t xml:space="preserve">op </w:t>
      </w:r>
      <w:r w:rsidR="007B239D">
        <w:t>minder verzet z</w:t>
      </w:r>
      <w:r w:rsidR="00D8133A">
        <w:t>ou stuiten.</w:t>
      </w:r>
      <w:r w:rsidR="007B239D">
        <w:t xml:space="preserve"> </w:t>
      </w:r>
      <w:r w:rsidR="00D8133A">
        <w:t>Sinzheimer is</w:t>
      </w:r>
      <w:r>
        <w:t xml:space="preserve"> dan een jaar of veertig oud en zijn kritiek op de bestaande rechtswetenschap is veel radicaler geworden. Hij stelt nu, in 1916, het onderscheid tussen privaat- en publiekrecht zelf ter discussie, houdt een pleidooi voor maximale mobilisatie van de maatschappelijke krachten die ervoor hebben gezorgd dat dan reeds twee miljoen werknemers onder cao’s vallen (‘terwijl de rechtspraak zich nog steeds alleen maar met individuen bezig houdt’),  pleit voor een rechtswetenschap die zich actief met nog te vormen wetgeving bezig houdt en een bijdrage levert aan het vormgeven van de sociale toekomst, en brengt dat laatste in praktijk door een kant-en-klaar wetsontwerp voor een Wet op de cao voor te stellen. </w:t>
      </w:r>
    </w:p>
    <w:p w:rsidR="005D0B6C" w:rsidRDefault="005D0B6C" w:rsidP="003F3ACC">
      <w:pPr>
        <w:pStyle w:val="Lijstalinea"/>
        <w:ind w:left="0"/>
      </w:pPr>
      <w:r>
        <w:t xml:space="preserve">Hij keert in zekere zin het perspectief om. Niet langer gaat het erom te onderzoeken hoe de cao valt in te passen in de privaatrechtelijke systematiek, we moeten vanuit ons bestaande, gebrekkige juridisch denken ons </w:t>
      </w:r>
      <w:r w:rsidR="000C1F03">
        <w:t>voordeel</w:t>
      </w:r>
      <w:r>
        <w:t xml:space="preserve"> doen met wat de ontwikkeling ‘van onderop’ van cao’s ons kan leren. </w:t>
      </w:r>
      <w:r w:rsidR="00C26D9D">
        <w:t xml:space="preserve">“Wie der </w:t>
      </w:r>
      <w:proofErr w:type="spellStart"/>
      <w:r w:rsidR="00C26D9D">
        <w:t>Tarifvertrag</w:t>
      </w:r>
      <w:proofErr w:type="spellEnd"/>
      <w:r w:rsidR="00C26D9D">
        <w:t xml:space="preserve"> nicht in den </w:t>
      </w:r>
      <w:proofErr w:type="spellStart"/>
      <w:r w:rsidR="00C26D9D">
        <w:t>Köpfen</w:t>
      </w:r>
      <w:proofErr w:type="spellEnd"/>
      <w:r w:rsidR="00C26D9D">
        <w:t xml:space="preserve"> der Juristen </w:t>
      </w:r>
      <w:proofErr w:type="spellStart"/>
      <w:r w:rsidR="00C26D9D">
        <w:t>entstanden</w:t>
      </w:r>
      <w:proofErr w:type="spellEnd"/>
      <w:r w:rsidR="00C26D9D">
        <w:t xml:space="preserve"> </w:t>
      </w:r>
      <w:proofErr w:type="spellStart"/>
      <w:r w:rsidR="00C26D9D">
        <w:t>ist</w:t>
      </w:r>
      <w:proofErr w:type="spellEnd"/>
      <w:r w:rsidR="00C26D9D">
        <w:t xml:space="preserve">, </w:t>
      </w:r>
      <w:proofErr w:type="spellStart"/>
      <w:r w:rsidR="00C26D9D">
        <w:t>so</w:t>
      </w:r>
      <w:proofErr w:type="spellEnd"/>
      <w:r w:rsidR="00C26D9D">
        <w:t xml:space="preserve"> </w:t>
      </w:r>
      <w:proofErr w:type="spellStart"/>
      <w:r w:rsidR="00C26D9D">
        <w:t>können</w:t>
      </w:r>
      <w:proofErr w:type="spellEnd"/>
      <w:r w:rsidR="00C26D9D">
        <w:t xml:space="preserve"> </w:t>
      </w:r>
      <w:proofErr w:type="spellStart"/>
      <w:r w:rsidR="00C26D9D">
        <w:t>sie</w:t>
      </w:r>
      <w:proofErr w:type="spellEnd"/>
      <w:r w:rsidR="00C26D9D">
        <w:t xml:space="preserve"> </w:t>
      </w:r>
      <w:proofErr w:type="spellStart"/>
      <w:r w:rsidR="00C26D9D">
        <w:t>ihn</w:t>
      </w:r>
      <w:proofErr w:type="spellEnd"/>
      <w:r w:rsidR="00C26D9D">
        <w:t xml:space="preserve"> </w:t>
      </w:r>
      <w:proofErr w:type="spellStart"/>
      <w:r w:rsidR="00C26D9D">
        <w:t>auch</w:t>
      </w:r>
      <w:proofErr w:type="spellEnd"/>
      <w:r w:rsidR="00C26D9D">
        <w:t xml:space="preserve"> nicht </w:t>
      </w:r>
      <w:proofErr w:type="spellStart"/>
      <w:r w:rsidR="00C26D9D">
        <w:t>nach</w:t>
      </w:r>
      <w:proofErr w:type="spellEnd"/>
      <w:r w:rsidR="00C26D9D">
        <w:t xml:space="preserve"> </w:t>
      </w:r>
      <w:proofErr w:type="spellStart"/>
      <w:r w:rsidR="00C26D9D">
        <w:t>ihrem</w:t>
      </w:r>
      <w:proofErr w:type="spellEnd"/>
      <w:r w:rsidR="00C26D9D">
        <w:t xml:space="preserve"> Willen </w:t>
      </w:r>
      <w:proofErr w:type="spellStart"/>
      <w:r w:rsidR="00C26D9D">
        <w:t>weiterbilden</w:t>
      </w:r>
      <w:proofErr w:type="spellEnd"/>
      <w:r w:rsidR="00C26D9D">
        <w:t>.”</w:t>
      </w:r>
      <w:r w:rsidR="00C26D9D">
        <w:rPr>
          <w:rStyle w:val="Voetnootmarkering"/>
        </w:rPr>
        <w:footnoteReference w:id="52"/>
      </w:r>
      <w:r w:rsidR="00C26D9D">
        <w:t xml:space="preserve"> </w:t>
      </w:r>
      <w:r>
        <w:t>In het juridisch denken trekken we een muur op tussen privaat- en publiekrecht, maar die is “</w:t>
      </w:r>
      <w:proofErr w:type="spellStart"/>
      <w:r>
        <w:t>innerlich</w:t>
      </w:r>
      <w:proofErr w:type="spellEnd"/>
      <w:r>
        <w:t xml:space="preserve"> nicht </w:t>
      </w:r>
      <w:proofErr w:type="spellStart"/>
      <w:r>
        <w:t>vorhanden</w:t>
      </w:r>
      <w:proofErr w:type="spellEnd"/>
      <w:r>
        <w:t>”. Ook het privaatrecht heeft immers betrekking op functioneel bepaalde sociale verhoudingen (</w:t>
      </w:r>
      <w:proofErr w:type="spellStart"/>
      <w:r>
        <w:rPr>
          <w:i/>
        </w:rPr>
        <w:t>soziale</w:t>
      </w:r>
      <w:proofErr w:type="spellEnd"/>
      <w:r>
        <w:rPr>
          <w:i/>
        </w:rPr>
        <w:t xml:space="preserve"> </w:t>
      </w:r>
      <w:proofErr w:type="spellStart"/>
      <w:r>
        <w:rPr>
          <w:i/>
        </w:rPr>
        <w:t>Funktionsverhältnisse</w:t>
      </w:r>
      <w:proofErr w:type="spellEnd"/>
      <w:r>
        <w:t xml:space="preserve">), al wordt </w:t>
      </w:r>
      <w:r>
        <w:lastRenderedPageBreak/>
        <w:t>dat feit door de rechtsvorm gemaskeerd.</w:t>
      </w:r>
      <w:r>
        <w:rPr>
          <w:rStyle w:val="Voetnootmarkering"/>
        </w:rPr>
        <w:footnoteReference w:id="53"/>
      </w:r>
      <w:r>
        <w:t xml:space="preserve"> </w:t>
      </w:r>
      <w:r w:rsidR="00C26D9D">
        <w:t xml:space="preserve">Sinzheimer schudt daarmee de </w:t>
      </w:r>
      <w:proofErr w:type="spellStart"/>
      <w:r w:rsidR="00C26D9D">
        <w:t>civilistische</w:t>
      </w:r>
      <w:proofErr w:type="spellEnd"/>
      <w:r w:rsidR="00C26D9D">
        <w:t xml:space="preserve"> beperkingen die hem in</w:t>
      </w:r>
      <w:r w:rsidR="000C1F03">
        <w:t xml:space="preserve"> 1908 nog aanleiding gaven tot </w:t>
      </w:r>
      <w:r w:rsidR="00C26D9D">
        <w:t xml:space="preserve">terughoudendheid, van zich af.  </w:t>
      </w:r>
      <w:r>
        <w:t xml:space="preserve">De cao moet </w:t>
      </w:r>
      <w:r w:rsidR="00C26D9D">
        <w:t xml:space="preserve">nu </w:t>
      </w:r>
      <w:r>
        <w:t xml:space="preserve">als een mengvorm worden behandeld: als contract </w:t>
      </w:r>
      <w:proofErr w:type="spellStart"/>
      <w:r>
        <w:t>èn</w:t>
      </w:r>
      <w:proofErr w:type="spellEnd"/>
      <w:r>
        <w:t xml:space="preserve"> rechtsbron tegelijk, afgesloten door partijen d</w:t>
      </w:r>
      <w:r w:rsidR="00C26D9D">
        <w:t xml:space="preserve">ie een contract sluiten </w:t>
      </w:r>
      <w:proofErr w:type="spellStart"/>
      <w:r w:rsidR="00C26D9D">
        <w:t>èn</w:t>
      </w:r>
      <w:proofErr w:type="spellEnd"/>
      <w:r w:rsidR="00C26D9D">
        <w:t xml:space="preserve"> tegelijk bestuursorgaan zijn. Anders dan in 1908 kunnen overeenkomsten nu </w:t>
      </w:r>
      <w:proofErr w:type="spellStart"/>
      <w:r w:rsidR="00C26D9D">
        <w:t>wèl</w:t>
      </w:r>
      <w:proofErr w:type="spellEnd"/>
      <w:r w:rsidR="00C26D9D">
        <w:t xml:space="preserve"> rechtsbron zijn en objectief recht creëren, zijn de leden nu </w:t>
      </w:r>
      <w:proofErr w:type="spellStart"/>
      <w:r w:rsidR="00C26D9D">
        <w:t>wèl</w:t>
      </w:r>
      <w:proofErr w:type="spellEnd"/>
      <w:r w:rsidR="00C26D9D">
        <w:t xml:space="preserve"> rechtstreeks (als </w:t>
      </w:r>
      <w:proofErr w:type="spellStart"/>
      <w:r w:rsidR="00C26D9D">
        <w:rPr>
          <w:i/>
        </w:rPr>
        <w:t>Beteiligter</w:t>
      </w:r>
      <w:proofErr w:type="spellEnd"/>
      <w:r w:rsidR="00C26D9D">
        <w:t xml:space="preserve">, dus zonder beschikkingsbevoegdheid) gebonden aan de cao en maakt wie de arbeidsovereenkomst niet cao-conform uitvoert </w:t>
      </w:r>
      <w:proofErr w:type="spellStart"/>
      <w:r w:rsidR="00C26D9D">
        <w:t>wèl</w:t>
      </w:r>
      <w:proofErr w:type="spellEnd"/>
      <w:r w:rsidR="00C26D9D">
        <w:t xml:space="preserve"> inbreuk op de cao. </w:t>
      </w:r>
    </w:p>
    <w:p w:rsidR="00C26D9D" w:rsidRDefault="00C26D9D" w:rsidP="003F3ACC">
      <w:pPr>
        <w:pStyle w:val="Lijstalinea"/>
        <w:ind w:left="0"/>
      </w:pPr>
      <w:r>
        <w:t xml:space="preserve">Het wetsvoorstel van Sinzheimer is niet het enige dat in die periode is gedaan; er liggen </w:t>
      </w:r>
      <w:r w:rsidR="00822DEC">
        <w:t xml:space="preserve">in Duitsland dan </w:t>
      </w:r>
      <w:r>
        <w:t xml:space="preserve">al voorstellen van </w:t>
      </w:r>
      <w:r w:rsidR="000C1F03">
        <w:t xml:space="preserve">onder anderen </w:t>
      </w:r>
      <w:proofErr w:type="spellStart"/>
      <w:r>
        <w:t>Rosenthal</w:t>
      </w:r>
      <w:proofErr w:type="spellEnd"/>
      <w:r>
        <w:t xml:space="preserve"> en </w:t>
      </w:r>
      <w:proofErr w:type="spellStart"/>
      <w:r>
        <w:t>Wölbling</w:t>
      </w:r>
      <w:proofErr w:type="spellEnd"/>
      <w:r>
        <w:t xml:space="preserve">. </w:t>
      </w:r>
      <w:proofErr w:type="spellStart"/>
      <w:r>
        <w:t>Sinzheimer’s</w:t>
      </w:r>
      <w:proofErr w:type="spellEnd"/>
      <w:r>
        <w:t xml:space="preserve"> voorstel onderscheidt zich onder meer doordat hij telkens veel aandacht besteedt aan het belang van de autonomie</w:t>
      </w:r>
      <w:r w:rsidR="00822DEC">
        <w:t xml:space="preserve"> van cao-partijen</w:t>
      </w:r>
      <w:r>
        <w:t>; waar het ontwerp-</w:t>
      </w:r>
      <w:proofErr w:type="spellStart"/>
      <w:r>
        <w:t>Rosenthal</w:t>
      </w:r>
      <w:proofErr w:type="spellEnd"/>
      <w:r>
        <w:t xml:space="preserve"> bijvoorbeeld </w:t>
      </w:r>
      <w:r w:rsidR="00822DEC">
        <w:t>een</w:t>
      </w:r>
      <w:r>
        <w:t xml:space="preserve"> in te stellen cao-autoriteit de bevoegdheid wil verlenen in bepaalde situaties cao’s te ontbinden, blijft Sinzheimer dit als een bevoegdheid van partijen zien, </w:t>
      </w:r>
      <w:r w:rsidR="00822DEC">
        <w:t>h</w:t>
      </w:r>
      <w:r>
        <w:t xml:space="preserve">ij </w:t>
      </w:r>
      <w:r w:rsidR="00822DEC">
        <w:t xml:space="preserve">bindt alleen </w:t>
      </w:r>
      <w:r>
        <w:t xml:space="preserve">verslechtering van de </w:t>
      </w:r>
      <w:r w:rsidR="00822DEC">
        <w:t xml:space="preserve">eerder afgesproken </w:t>
      </w:r>
      <w:r>
        <w:t xml:space="preserve">voorwaarden wel </w:t>
      </w:r>
      <w:r w:rsidR="00822DEC">
        <w:t xml:space="preserve">aan voorafgaande </w:t>
      </w:r>
      <w:r>
        <w:t>toestemming van die autoriteit</w:t>
      </w:r>
      <w:r w:rsidR="00822DEC">
        <w:t>, die in dat geval moet beoordelen of dit in het belang van betrokkenen is en ‘het algemene cao-belang niet schaadt’</w:t>
      </w:r>
      <w:r>
        <w:t>.</w:t>
      </w:r>
      <w:r w:rsidR="00822DEC">
        <w:rPr>
          <w:rStyle w:val="Voetnootmarkering"/>
        </w:rPr>
        <w:footnoteReference w:id="54"/>
      </w:r>
    </w:p>
    <w:p w:rsidR="003251F0" w:rsidRDefault="003251F0" w:rsidP="003F3ACC">
      <w:pPr>
        <w:pStyle w:val="Lijstalinea"/>
        <w:ind w:left="0"/>
      </w:pPr>
    </w:p>
    <w:p w:rsidR="003251F0" w:rsidRDefault="003251F0" w:rsidP="003F3ACC">
      <w:pPr>
        <w:pStyle w:val="Lijstalinea"/>
        <w:ind w:left="0"/>
        <w:rPr>
          <w:i/>
        </w:rPr>
      </w:pPr>
      <w:r>
        <w:t>2.4</w:t>
      </w:r>
      <w:r w:rsidR="00AF0E39">
        <w:tab/>
      </w:r>
      <w:proofErr w:type="spellStart"/>
      <w:r w:rsidR="00AF0E39">
        <w:rPr>
          <w:i/>
        </w:rPr>
        <w:t>Sinzheimer’s</w:t>
      </w:r>
      <w:proofErr w:type="spellEnd"/>
      <w:r w:rsidR="00AF0E39">
        <w:rPr>
          <w:i/>
        </w:rPr>
        <w:t xml:space="preserve"> innovatie</w:t>
      </w:r>
    </w:p>
    <w:p w:rsidR="00AF0E39" w:rsidRPr="00AF0E39" w:rsidRDefault="00AF0E39" w:rsidP="003F3ACC">
      <w:pPr>
        <w:pStyle w:val="Lijstalinea"/>
        <w:ind w:left="0"/>
        <w:rPr>
          <w:i/>
        </w:rPr>
      </w:pPr>
    </w:p>
    <w:p w:rsidR="008B47D0" w:rsidRDefault="003251F0" w:rsidP="003F3ACC">
      <w:pPr>
        <w:pStyle w:val="Lijstalinea"/>
        <w:ind w:left="0"/>
      </w:pPr>
      <w:r>
        <w:t xml:space="preserve">Met zijn twee boeken over de cao heeft Sinzheimer zo een wending voltrokken die in zijn tijd revolutionair was en inmiddels zozeer is aanvaard dat we ons </w:t>
      </w:r>
      <w:r w:rsidR="00EC5F6E">
        <w:t>he</w:t>
      </w:r>
      <w:r>
        <w:t xml:space="preserve">t </w:t>
      </w:r>
      <w:r w:rsidR="00EC5F6E">
        <w:t xml:space="preserve">vernieuwende ervan </w:t>
      </w:r>
      <w:r>
        <w:t xml:space="preserve">nauwelijks meer realiseren. Nieuw was in zekere zin dat hij informatie over feitelijk </w:t>
      </w:r>
      <w:proofErr w:type="spellStart"/>
      <w:r>
        <w:t>totstandgekomen</w:t>
      </w:r>
      <w:proofErr w:type="spellEnd"/>
      <w:r>
        <w:t xml:space="preserve"> cao’s gebruikte als bron van kennis voor rechtswetenschappelijke beschouwingen</w:t>
      </w:r>
      <w:r w:rsidR="000B2830">
        <w:t>;</w:t>
      </w:r>
      <w:r>
        <w:t xml:space="preserve"> hoewel </w:t>
      </w:r>
      <w:proofErr w:type="spellStart"/>
      <w:r>
        <w:t>Lotmar</w:t>
      </w:r>
      <w:proofErr w:type="spellEnd"/>
      <w:r>
        <w:t xml:space="preserve"> dat in zijn baanbrekende boek in 1902 ook al had gedaan, was het Sinzheimer die deze werkwijze expliciet tot onderdeel van de rechtswetenschappelijke methode verhief. Hij introduceerde een onderscheid in drie verschillende functies van de cao dat sindsdien een klassiek element van de rechtsleer is geworden. Werkelijk baanbrekend was zijn - op een zorgvuldige dogmatische analyse gebaseerde - breuk met het louter privaatrechtelijke kader</w:t>
      </w:r>
      <w:r w:rsidR="00C321D5">
        <w:t xml:space="preserve"> van</w:t>
      </w:r>
      <w:r>
        <w:t xml:space="preserve"> </w:t>
      </w:r>
      <w:proofErr w:type="spellStart"/>
      <w:r>
        <w:t>Lotmar</w:t>
      </w:r>
      <w:proofErr w:type="spellEnd"/>
      <w:r>
        <w:t xml:space="preserve"> en zijn pleidooi voor een </w:t>
      </w:r>
      <w:r w:rsidR="00C321D5">
        <w:t>relatief zelfstandig rechtsgebied</w:t>
      </w:r>
      <w:r w:rsidR="00C321D5" w:rsidRPr="00C321D5">
        <w:t xml:space="preserve"> </w:t>
      </w:r>
      <w:r w:rsidR="00C321D5">
        <w:t xml:space="preserve">‘arbeidsrecht’ </w:t>
      </w:r>
      <w:r>
        <w:t>dat</w:t>
      </w:r>
      <w:r w:rsidR="00C321D5">
        <w:t>,</w:t>
      </w:r>
      <w:r>
        <w:t xml:space="preserve"> vanwege de aard van de verhoudingen die het bestrijkt, qua indeling niet aan het dualisme privaat/publiek kan voldoen.</w:t>
      </w:r>
      <w:r w:rsidR="00C321D5">
        <w:rPr>
          <w:rStyle w:val="Voetnootmarkering"/>
        </w:rPr>
        <w:footnoteReference w:id="55"/>
      </w:r>
      <w:r w:rsidR="00C321D5">
        <w:t xml:space="preserve"> </w:t>
      </w:r>
      <w:r>
        <w:t xml:space="preserve">Hij wist overtuigend aan te geven hoe de staat ruimte kon en zou moeten bieden aan de autonome regulering van arbeidsverhoudingen door de betrokkenen, een praktijk </w:t>
      </w:r>
      <w:r w:rsidR="00C321D5">
        <w:t>die trouwens al</w:t>
      </w:r>
      <w:r>
        <w:t xml:space="preserve"> een enorme omvang had </w:t>
      </w:r>
      <w:r w:rsidR="00C321D5">
        <w:t>verkregen</w:t>
      </w:r>
      <w:r>
        <w:t xml:space="preserve">, en hoezeer allen inclusief de staat en de politiek zelf daar baat bij zouden hebben. Hij heeft, in uitgebreide discussie met andere auteurs, gemotiveerd de eisen die aan de rechtsverhoudingen rond de cao zouden moeten worden gesteld, geanalyseerd. </w:t>
      </w:r>
    </w:p>
    <w:p w:rsidR="008B47D0" w:rsidRDefault="008B47D0" w:rsidP="003F3ACC">
      <w:pPr>
        <w:pStyle w:val="Lijstalinea"/>
        <w:ind w:left="0"/>
      </w:pPr>
    </w:p>
    <w:p w:rsidR="00BE21BE" w:rsidRDefault="008B47D0" w:rsidP="003F3ACC">
      <w:pPr>
        <w:pStyle w:val="Lijstalinea"/>
        <w:ind w:left="0"/>
      </w:pPr>
      <w:r>
        <w:t>Zijn politieke loopbaan was van korte duur maar heeft hem in staat gesteld zijn ideeën deels ook via het wetgevingsproces normatief te realiseren. Hi</w:t>
      </w:r>
      <w:r w:rsidR="003251F0">
        <w:t xml:space="preserve">j </w:t>
      </w:r>
      <w:r>
        <w:t>heeft zijn ideeën over de cao</w:t>
      </w:r>
      <w:r w:rsidR="003251F0">
        <w:t xml:space="preserve"> uitgewerkt in een compleet wetsvoorstel dat in enigszins gewijzigde vorm </w:t>
      </w:r>
      <w:r w:rsidR="000C1F03">
        <w:t xml:space="preserve">in de </w:t>
      </w:r>
      <w:proofErr w:type="spellStart"/>
      <w:r w:rsidR="000C1F03">
        <w:rPr>
          <w:i/>
        </w:rPr>
        <w:t>Tarifvertragsordnung</w:t>
      </w:r>
      <w:proofErr w:type="spellEnd"/>
      <w:r w:rsidR="000C1F03">
        <w:t xml:space="preserve"> van december 1919 van kracht werd</w:t>
      </w:r>
      <w:r>
        <w:t xml:space="preserve">. Hij werd lid en rapporteur van de </w:t>
      </w:r>
      <w:proofErr w:type="spellStart"/>
      <w:r>
        <w:rPr>
          <w:i/>
        </w:rPr>
        <w:t>Verfassungsausschuss</w:t>
      </w:r>
      <w:proofErr w:type="spellEnd"/>
      <w:r>
        <w:t xml:space="preserve"> die zich moest bezighouden met het formuleren van een constitutie voor de Weimarrepubliek.</w:t>
      </w:r>
      <w:r w:rsidR="000C1F03">
        <w:t xml:space="preserve"> </w:t>
      </w:r>
      <w:r>
        <w:t xml:space="preserve">Op instigatie van </w:t>
      </w:r>
      <w:proofErr w:type="spellStart"/>
      <w:r>
        <w:t>Sinzheimer</w:t>
      </w:r>
      <w:proofErr w:type="spellEnd"/>
      <w:r>
        <w:t xml:space="preserve"> bevatte </w:t>
      </w:r>
      <w:r w:rsidR="00E76128">
        <w:t xml:space="preserve">de </w:t>
      </w:r>
      <w:proofErr w:type="spellStart"/>
      <w:r w:rsidR="00E76128">
        <w:rPr>
          <w:i/>
        </w:rPr>
        <w:t>Weimarer</w:t>
      </w:r>
      <w:proofErr w:type="spellEnd"/>
      <w:r w:rsidR="00E76128">
        <w:rPr>
          <w:i/>
        </w:rPr>
        <w:t xml:space="preserve"> </w:t>
      </w:r>
      <w:proofErr w:type="spellStart"/>
      <w:r w:rsidR="00E76128">
        <w:rPr>
          <w:i/>
        </w:rPr>
        <w:t>Verfassung</w:t>
      </w:r>
      <w:proofErr w:type="spellEnd"/>
      <w:r>
        <w:t xml:space="preserve"> </w:t>
      </w:r>
      <w:r w:rsidR="00E76128">
        <w:t xml:space="preserve">van 11 augustus 1919 </w:t>
      </w:r>
      <w:r>
        <w:t xml:space="preserve">een ambitieus </w:t>
      </w:r>
      <w:r w:rsidR="00E76128">
        <w:t xml:space="preserve">programma voor </w:t>
      </w:r>
      <w:r w:rsidR="00E76128">
        <w:lastRenderedPageBreak/>
        <w:t>het realiseren van een ‘</w:t>
      </w:r>
      <w:proofErr w:type="spellStart"/>
      <w:r w:rsidR="00E76128">
        <w:t>rechtorde</w:t>
      </w:r>
      <w:proofErr w:type="spellEnd"/>
      <w:r w:rsidR="00E76128">
        <w:t xml:space="preserve"> van de arbeid’ waarin de arbeid niet langer als een aanhangsel van de eigendom zou worden behandeld: </w:t>
      </w:r>
      <w:r w:rsidR="00296855">
        <w:t xml:space="preserve">een uniforme </w:t>
      </w:r>
      <w:r w:rsidR="00E76128">
        <w:t xml:space="preserve">codificatie, het creëren van arbeidsrechtbanken met een eigen hoogste instantie en een </w:t>
      </w:r>
      <w:proofErr w:type="spellStart"/>
      <w:r w:rsidR="00E76128">
        <w:rPr>
          <w:i/>
        </w:rPr>
        <w:t>Arbeitsverfassungsrecht</w:t>
      </w:r>
      <w:proofErr w:type="spellEnd"/>
      <w:r w:rsidR="00E76128">
        <w:rPr>
          <w:i/>
        </w:rPr>
        <w:t xml:space="preserve"> </w:t>
      </w:r>
      <w:r w:rsidR="00E76128">
        <w:t xml:space="preserve">dat regionaal en sectoraal autonoom bestuur mogelijk zou maken (inclusief </w:t>
      </w:r>
      <w:proofErr w:type="spellStart"/>
      <w:r w:rsidR="000C1F03">
        <w:rPr>
          <w:i/>
        </w:rPr>
        <w:t>Tarifautonomie</w:t>
      </w:r>
      <w:proofErr w:type="spellEnd"/>
      <w:r w:rsidR="000C1F03">
        <w:rPr>
          <w:i/>
        </w:rPr>
        <w:t xml:space="preserve"> </w:t>
      </w:r>
      <w:r w:rsidR="000C1F03">
        <w:t>en werknemersmedezeggenschap</w:t>
      </w:r>
      <w:r w:rsidR="00E76128">
        <w:t xml:space="preserve">). </w:t>
      </w:r>
      <w:r w:rsidR="000C1F03">
        <w:t xml:space="preserve"> </w:t>
      </w:r>
      <w:r w:rsidR="00296855">
        <w:t xml:space="preserve">En passant zorgde Sinzheimer ervoor dat aan de grondrechten een recht van vrije meningsuiting binnen de arbeidsverhouding werd toegevoegd (in art. 118, lid 1 RV) – ook dat </w:t>
      </w:r>
      <w:r w:rsidR="000B2830">
        <w:t>wa</w:t>
      </w:r>
      <w:r w:rsidR="00296855">
        <w:t xml:space="preserve">s een novum want grondrechten met een werking tussen burgers onderling waren tot dan toe onbekend. </w:t>
      </w:r>
    </w:p>
    <w:p w:rsidR="00A42D95" w:rsidRDefault="000945C1" w:rsidP="003F3ACC">
      <w:pPr>
        <w:pStyle w:val="Lijstalinea"/>
        <w:ind w:left="0"/>
      </w:pPr>
      <w:r>
        <w:t xml:space="preserve">Toch moet een beoordeling van de invloed van zijn politieke activiteiten genuanceerd uitvallen. </w:t>
      </w:r>
      <w:r w:rsidR="00E76128">
        <w:t>Voor een deel liep</w:t>
      </w:r>
      <w:r w:rsidR="00296855">
        <w:t xml:space="preserve"> het ambitieuze </w:t>
      </w:r>
      <w:r>
        <w:t>wetgevings</w:t>
      </w:r>
      <w:r w:rsidR="00296855">
        <w:t>programma</w:t>
      </w:r>
      <w:r w:rsidR="00E76128">
        <w:t xml:space="preserve"> vast in de politieke reactie op ‘Weimar’</w:t>
      </w:r>
      <w:r w:rsidR="002A3C39">
        <w:t>.</w:t>
      </w:r>
      <w:r w:rsidR="00E76128">
        <w:t xml:space="preserve"> De </w:t>
      </w:r>
      <w:r w:rsidR="002A3C39">
        <w:t>‘commissie voor een uniform arbeidsrecht’</w:t>
      </w:r>
      <w:r w:rsidR="00E76128">
        <w:t xml:space="preserve">, </w:t>
      </w:r>
      <w:r w:rsidR="002A3C39">
        <w:t xml:space="preserve">die zomer 1919 werd geformeerd, formuleerde een aantal wetsvoorstellen, </w:t>
      </w:r>
      <w:r w:rsidR="00296855">
        <w:t xml:space="preserve">maar de politieke </w:t>
      </w:r>
      <w:r w:rsidR="00296855" w:rsidRPr="00A42D95">
        <w:rPr>
          <w:i/>
        </w:rPr>
        <w:t>commitment</w:t>
      </w:r>
      <w:r w:rsidR="00296855">
        <w:t xml:space="preserve"> ebde weg en</w:t>
      </w:r>
      <w:r w:rsidR="002A3C39">
        <w:t xml:space="preserve"> alleen </w:t>
      </w:r>
      <w:r w:rsidR="000B2830">
        <w:t>het voorstel voor</w:t>
      </w:r>
      <w:r w:rsidR="002A3C39">
        <w:t xml:space="preserve"> een eigen arbeidsjurisdictie </w:t>
      </w:r>
      <w:r w:rsidR="00296855">
        <w:t xml:space="preserve">is </w:t>
      </w:r>
      <w:r w:rsidR="002A3C39">
        <w:t xml:space="preserve">in december 1926 daadwerkelijk wet geworden. </w:t>
      </w:r>
      <w:r w:rsidR="00A42D95">
        <w:t xml:space="preserve">Met zijn voorstellen voor een radensysteem heeft hij </w:t>
      </w:r>
      <w:r>
        <w:t xml:space="preserve">echter </w:t>
      </w:r>
      <w:r w:rsidR="00A42D95">
        <w:t>een beslissend invloed uitgeoefend in een situatie waarin revolutionaire raden in 1918 in Duitsland de parlementaire democratie op losse schroeven dreigden te zetten; Sinzheimer, die altijd al overtuigd was van de wenselijkheid en mogelijkheid van het integreren van economisch tegenover elkaar staande krachten</w:t>
      </w:r>
      <w:r>
        <w:t>, zag zich hier geplaatst in een politieke situatie waarin alleen een dergelijk initiatief behoud van vreedzame verhoudingen mogelijk maakte.</w:t>
      </w:r>
    </w:p>
    <w:p w:rsidR="000E6379" w:rsidRDefault="000E6379" w:rsidP="000E6379">
      <w:pPr>
        <w:pStyle w:val="Lijstalinea"/>
        <w:ind w:left="0"/>
      </w:pPr>
      <w:r>
        <w:t xml:space="preserve">Ook vernieuwend is zijn opvatting van de taak van de wetenschap: hij pleit voor een </w:t>
      </w:r>
      <w:proofErr w:type="spellStart"/>
      <w:r>
        <w:rPr>
          <w:i/>
        </w:rPr>
        <w:t>legislative</w:t>
      </w:r>
      <w:proofErr w:type="spellEnd"/>
      <w:r>
        <w:rPr>
          <w:i/>
        </w:rPr>
        <w:t xml:space="preserve"> Rechtswissenschaft</w:t>
      </w:r>
      <w:r>
        <w:t xml:space="preserve"> die niet volstaat met het systematiseren van het bestaande recht, maar eraan bijdraagt maatschappelijke ontwikkelingstendensen te helpen realiseren door ze hun passende juridische vorm te geven.</w:t>
      </w:r>
      <w:r>
        <w:rPr>
          <w:rStyle w:val="Voetnootmarkering"/>
        </w:rPr>
        <w:footnoteReference w:id="56"/>
      </w:r>
      <w:r>
        <w:t xml:space="preserve"> Zijn vertrouwen dat het mogelijk zou zijn uit de loop der dingen af te leiden welke kant de rechtsontwikkeling op geholpen moet worden, is tegenwoordig een omstreden maar niet geheel verlaten idee (vgl. </w:t>
      </w:r>
      <w:proofErr w:type="spellStart"/>
      <w:r>
        <w:t>Selznick</w:t>
      </w:r>
      <w:proofErr w:type="spellEnd"/>
      <w:r>
        <w:t xml:space="preserve"> 1992), maar is in overeenstemming met zijn opvatting dat de wetenschap geroepen is, niet alleen weer te geven, maar ook kennis te genereren die bijdraagt aan handelen dat de wereld kan veranderen. Recht is een techniek (“</w:t>
      </w:r>
      <w:proofErr w:type="spellStart"/>
      <w:r>
        <w:t>geistige</w:t>
      </w:r>
      <w:proofErr w:type="spellEnd"/>
      <w:r>
        <w:t xml:space="preserve"> </w:t>
      </w:r>
      <w:proofErr w:type="spellStart"/>
      <w:r>
        <w:t>Architektur</w:t>
      </w:r>
      <w:proofErr w:type="spellEnd"/>
      <w:r>
        <w:t>”)</w:t>
      </w:r>
      <w:r>
        <w:rPr>
          <w:rStyle w:val="Voetnootmarkering"/>
        </w:rPr>
        <w:footnoteReference w:id="57"/>
      </w:r>
      <w:r>
        <w:t xml:space="preserve">, en net zoals de natuurwetenschappen de wereld op technisch gebied een ander aanzien hebben gegeven, zal de ontwikkeling van adequate rechtsvormen dat doen met het sociale leven, zo meende hij. </w:t>
      </w:r>
    </w:p>
    <w:p w:rsidR="000E6379" w:rsidRDefault="000E6379" w:rsidP="000E6379">
      <w:pPr>
        <w:pStyle w:val="Lijstalinea"/>
        <w:ind w:left="0"/>
      </w:pPr>
      <w:r>
        <w:t xml:space="preserve">Pas na WO II zijn ideeën van </w:t>
      </w:r>
      <w:proofErr w:type="spellStart"/>
      <w:r>
        <w:t>Sinzheimer</w:t>
      </w:r>
      <w:proofErr w:type="spellEnd"/>
      <w:r>
        <w:t xml:space="preserve"> maatgevend geworden voor de wettelijke regeling van de cao in Duitsland en in vele landen over de hele wereld.</w:t>
      </w:r>
      <w:r>
        <w:rPr>
          <w:rStyle w:val="Voetnootmarkering"/>
        </w:rPr>
        <w:footnoteReference w:id="58"/>
      </w:r>
      <w:r>
        <w:t xml:space="preserve"> Daarmee heeft hij, zij het met een vertraagd effect, een baanbrekende rol gespeeld in de ontwikkeling van het cao-recht en daarmee in de opkomst van overlegverhoudingen met betrekking tot arbeid over de hele wereld.</w:t>
      </w:r>
    </w:p>
    <w:p w:rsidR="0004520E" w:rsidRDefault="00A42D95" w:rsidP="000945C1">
      <w:proofErr w:type="spellStart"/>
      <w:r>
        <w:t>Sinzheimer</w:t>
      </w:r>
      <w:proofErr w:type="spellEnd"/>
      <w:r>
        <w:t xml:space="preserve"> heeft de ambitie gehad zijn politieke rol </w:t>
      </w:r>
      <w:r w:rsidR="000945C1">
        <w:t xml:space="preserve">verder </w:t>
      </w:r>
      <w:r>
        <w:t xml:space="preserve">uit te bouwen; hij ambieerde vergeefs de post van </w:t>
      </w:r>
      <w:proofErr w:type="spellStart"/>
      <w:r>
        <w:rPr>
          <w:i/>
        </w:rPr>
        <w:t>Reichs</w:t>
      </w:r>
      <w:r>
        <w:rPr>
          <w:i/>
        </w:rPr>
        <w:softHyphen/>
        <w:t>arbeitsminister</w:t>
      </w:r>
      <w:proofErr w:type="spellEnd"/>
      <w:r>
        <w:t xml:space="preserve"> in het kabinet-Gustav Bauer. </w:t>
      </w:r>
      <w:r w:rsidR="000945C1">
        <w:t xml:space="preserve">Bij deze teleurstelling voegde zich de consequenties van zijn lidmaat- en </w:t>
      </w:r>
      <w:proofErr w:type="spellStart"/>
      <w:r w:rsidR="000945C1">
        <w:t>rapporteurschap</w:t>
      </w:r>
      <w:proofErr w:type="spellEnd"/>
      <w:r w:rsidR="000945C1">
        <w:t xml:space="preserve"> van een in 1919 ingestelde parlementaire commissie die moest onderzoeken waarom Duitsland niet was ingegaan op vredesinitiatieven die tijdens WO I waren ondernomen (o</w:t>
      </w:r>
      <w:r w:rsidR="00EF2540">
        <w:t xml:space="preserve">nder </w:t>
      </w:r>
      <w:r w:rsidR="000945C1">
        <w:t>m</w:t>
      </w:r>
      <w:r w:rsidR="00EF2540">
        <w:t>eer</w:t>
      </w:r>
      <w:r w:rsidR="000945C1">
        <w:t xml:space="preserve"> van VS-president Wilson in januari 1917). Sinzheimer bracht als rapporteur een pijnlijke boodschap die de legerleiding onwelgevallig was. Het rapport </w:t>
      </w:r>
      <w:r w:rsidR="000945C1">
        <w:lastRenderedPageBreak/>
        <w:t>wekte een storm van reactionair-nationalistische kritiek op en in plaats van aan “</w:t>
      </w:r>
      <w:proofErr w:type="spellStart"/>
      <w:r w:rsidR="000945C1">
        <w:t>Vergangenheitsbewältigung</w:t>
      </w:r>
      <w:proofErr w:type="spellEnd"/>
      <w:r w:rsidR="000945C1">
        <w:t>”, droeg het juist bij aan een verscherping van de politieke tegenstellingen en van antisemitische gevoelens (een meerderheid van de commissie was van joodse afkomst). Daarbij werd Sinzheimer in de publiciteit ook persoonlijk aangevallen.</w:t>
      </w:r>
      <w:r w:rsidR="000945C1">
        <w:rPr>
          <w:rStyle w:val="Voetnootmarkering"/>
        </w:rPr>
        <w:footnoteReference w:id="59"/>
      </w:r>
      <w:r w:rsidR="000945C1">
        <w:t xml:space="preserve"> Hij keerde daarna niet meer in de </w:t>
      </w:r>
      <w:r w:rsidR="000945C1">
        <w:rPr>
          <w:i/>
        </w:rPr>
        <w:t>Reichstag</w:t>
      </w:r>
      <w:r w:rsidR="000945C1">
        <w:t xml:space="preserve"> terug</w:t>
      </w:r>
      <w:r w:rsidR="00EF2540">
        <w:t>,</w:t>
      </w:r>
      <w:r w:rsidR="000945C1">
        <w:t xml:space="preserve"> </w:t>
      </w:r>
      <w:r w:rsidR="00AF70D1">
        <w:t xml:space="preserve">bleef wel voorzitter van de commissie voor een uniform arbeidsrecht, maar </w:t>
      </w:r>
      <w:r w:rsidR="000945C1">
        <w:t xml:space="preserve">richtte zich </w:t>
      </w:r>
      <w:r w:rsidR="00AF70D1">
        <w:t xml:space="preserve">overigens </w:t>
      </w:r>
      <w:r w:rsidR="000945C1">
        <w:t>opnieuw op de wetenschap</w:t>
      </w:r>
      <w:r w:rsidR="000B2830">
        <w:t>.</w:t>
      </w:r>
      <w:r w:rsidR="00AF70D1">
        <w:t xml:space="preserve"> </w:t>
      </w:r>
      <w:r w:rsidR="000B2830">
        <w:t>D</w:t>
      </w:r>
      <w:r w:rsidR="00AF70D1">
        <w:t>aarnaast</w:t>
      </w:r>
      <w:r w:rsidR="00EF2540">
        <w:t xml:space="preserve"> heeft </w:t>
      </w:r>
      <w:r w:rsidR="00AF70D1">
        <w:t xml:space="preserve">hij </w:t>
      </w:r>
      <w:r w:rsidR="00EF2540">
        <w:t xml:space="preserve">als lid van de balie van het </w:t>
      </w:r>
      <w:proofErr w:type="spellStart"/>
      <w:r w:rsidR="00EF2540">
        <w:rPr>
          <w:i/>
        </w:rPr>
        <w:t>Reichsarbeitsgericht</w:t>
      </w:r>
      <w:proofErr w:type="spellEnd"/>
      <w:r w:rsidR="00EF2540">
        <w:t xml:space="preserve"> </w:t>
      </w:r>
      <w:r w:rsidR="00AF70D1">
        <w:t>verder gestreden voor het verwerkelijken van zijn ideeën.</w:t>
      </w:r>
      <w:r w:rsidR="00AF70D1">
        <w:rPr>
          <w:rStyle w:val="Voetnootmarkering"/>
        </w:rPr>
        <w:footnoteReference w:id="60"/>
      </w:r>
    </w:p>
    <w:p w:rsidR="00600D95" w:rsidRDefault="00600D95" w:rsidP="00600D95">
      <w:pPr>
        <w:pStyle w:val="Lijstalinea"/>
        <w:ind w:left="0"/>
      </w:pPr>
      <w:r>
        <w:t xml:space="preserve">Critici hebben aangevoerd dat </w:t>
      </w:r>
      <w:proofErr w:type="spellStart"/>
      <w:r>
        <w:t>Sinzheimer</w:t>
      </w:r>
      <w:proofErr w:type="spellEnd"/>
      <w:r>
        <w:t xml:space="preserve"> door zijn - vanuit ons huidig perspectief </w:t>
      </w:r>
      <w:r w:rsidR="001F43D6">
        <w:t xml:space="preserve">soms </w:t>
      </w:r>
      <w:r>
        <w:t xml:space="preserve">wat naïef aandoend - vertrouwen in de waarde van collectiviteiten </w:t>
      </w:r>
      <w:r w:rsidR="001A269B">
        <w:t xml:space="preserve">en door zijn pleidooi voor paritaire gezamenlijkheid in het bedrijfsleven </w:t>
      </w:r>
      <w:r>
        <w:t>mede de weg zou hebben gebaand voor het collectivisme van het nationaalsocialisme.</w:t>
      </w:r>
      <w:r w:rsidR="004A2550">
        <w:rPr>
          <w:rStyle w:val="Voetnootmarkering"/>
        </w:rPr>
        <w:footnoteReference w:id="61"/>
      </w:r>
      <w:r>
        <w:t xml:space="preserve"> </w:t>
      </w:r>
      <w:proofErr w:type="spellStart"/>
      <w:r>
        <w:t>Sinzheimer</w:t>
      </w:r>
      <w:proofErr w:type="spellEnd"/>
      <w:r>
        <w:t xml:space="preserve"> zelf heeft altijd nadrukkelijk stelling genomen tegen institutionele verhoudingen waarin één van de betrokken partijen een overwicht zou kunnen verwerven en steeds gepleit voor een constitutionele grondslag, niet alleen voor de staat maar ook voor het bedrijfsleven, op basis waarvan reële tegenstellingen vreedzaam en evenwichtig zouden kunnen worden overbrugd.</w:t>
      </w:r>
      <w:r w:rsidR="001A269B">
        <w:t xml:space="preserve"> </w:t>
      </w:r>
      <w:proofErr w:type="spellStart"/>
      <w:r w:rsidR="009F7E61">
        <w:t>Sinzheimer</w:t>
      </w:r>
      <w:proofErr w:type="spellEnd"/>
      <w:r w:rsidR="009F7E61">
        <w:t xml:space="preserve"> erkende dat hervormingen die voor de emancipatie van de arbeiders waren voorzien, </w:t>
      </w:r>
      <w:r w:rsidR="004A2550">
        <w:t>ook door een fascistische staat in antiliberale zin kunnen worden ge-</w:t>
      </w:r>
      <w:proofErr w:type="spellStart"/>
      <w:r w:rsidR="004A2550">
        <w:t>incorporeerd</w:t>
      </w:r>
      <w:proofErr w:type="spellEnd"/>
      <w:r w:rsidR="004A2550">
        <w:t>.</w:t>
      </w:r>
      <w:r w:rsidR="004A2550">
        <w:rPr>
          <w:rStyle w:val="Voetnootmarkering"/>
        </w:rPr>
        <w:footnoteReference w:id="62"/>
      </w:r>
      <w:r w:rsidR="004A2550">
        <w:t xml:space="preserve"> </w:t>
      </w:r>
    </w:p>
    <w:p w:rsidR="00D24CDA" w:rsidRDefault="00D24CDA" w:rsidP="003F3ACC">
      <w:pPr>
        <w:pStyle w:val="Lijstalinea"/>
        <w:ind w:left="0"/>
      </w:pPr>
    </w:p>
    <w:p w:rsidR="00AF0E39" w:rsidRDefault="00D24CDA" w:rsidP="003F3ACC">
      <w:pPr>
        <w:pStyle w:val="Lijstalinea"/>
        <w:ind w:left="0"/>
        <w:rPr>
          <w:i/>
        </w:rPr>
      </w:pPr>
      <w:r>
        <w:t>3</w:t>
      </w:r>
      <w:r w:rsidR="00AF0E39">
        <w:tab/>
      </w:r>
      <w:proofErr w:type="spellStart"/>
      <w:r w:rsidR="00AF0E39">
        <w:rPr>
          <w:i/>
        </w:rPr>
        <w:t>Sinzheimer’s</w:t>
      </w:r>
      <w:proofErr w:type="spellEnd"/>
      <w:r w:rsidR="00AF0E39">
        <w:rPr>
          <w:i/>
        </w:rPr>
        <w:t xml:space="preserve"> positie en zijn ‘originaliteit’</w:t>
      </w:r>
    </w:p>
    <w:p w:rsidR="00D24CDA" w:rsidRDefault="00AF0E39" w:rsidP="003F3ACC">
      <w:pPr>
        <w:pStyle w:val="Lijstalinea"/>
        <w:ind w:left="0"/>
      </w:pPr>
      <w:r>
        <w:tab/>
      </w:r>
    </w:p>
    <w:p w:rsidR="00AF0E39" w:rsidRDefault="00AF0E39" w:rsidP="003F3ACC">
      <w:pPr>
        <w:pStyle w:val="Lijstalinea"/>
        <w:ind w:left="0"/>
      </w:pPr>
      <w:r>
        <w:t xml:space="preserve">In het begin van deze bijdrage heb ik de vraag opgeworpen hoe de originaliteit van </w:t>
      </w:r>
      <w:proofErr w:type="spellStart"/>
      <w:r w:rsidR="00964756">
        <w:t>Sinzheimer’s</w:t>
      </w:r>
      <w:proofErr w:type="spellEnd"/>
      <w:r>
        <w:t xml:space="preserve"> bijdrage kan worden begrepen in het licht van de positie die hij innam in het wetenschappelijke, maatschappelijke en politieke debat over de cao. Daarbij zijn twee theoretische perspectieven gemobiliseerd, een perspectief dat de aandacht vestigt op de rol van ideeën in institutionele verandering en een ander dat de rol van ‘geniale individuen’ in de ontwikkeling van ideeën in sterke mate sociologisch relativeert. Ik gebruik beide perspectieven hier om de ‘originaliteit’ van Sinzheimer nader te bepalen, aan de hand van een driedeling: (1) de </w:t>
      </w:r>
      <w:proofErr w:type="spellStart"/>
      <w:r>
        <w:t>motivationele</w:t>
      </w:r>
      <w:proofErr w:type="spellEnd"/>
      <w:r>
        <w:t xml:space="preserve"> en cognitieve condities die voortvloeien uit voorafgaande interacties (in de zin van Collins’ theorie), (2) het knooppunt waarop deze condities innovatie genereren en (3) de interacties </w:t>
      </w:r>
      <w:r w:rsidR="00556922">
        <w:t>en</w:t>
      </w:r>
      <w:r>
        <w:t xml:space="preserve"> condities die het succes van de innovatie mede bepalen.</w:t>
      </w:r>
    </w:p>
    <w:p w:rsidR="00AF0E39" w:rsidRDefault="00AF0E39" w:rsidP="003F3ACC">
      <w:pPr>
        <w:pStyle w:val="Lijstalinea"/>
        <w:ind w:left="0"/>
      </w:pPr>
    </w:p>
    <w:p w:rsidR="00AF0E39" w:rsidRPr="00AF0E39" w:rsidRDefault="00AF0E39" w:rsidP="003F3ACC">
      <w:pPr>
        <w:pStyle w:val="Lijstalinea"/>
        <w:ind w:left="0"/>
        <w:rPr>
          <w:i/>
        </w:rPr>
      </w:pPr>
      <w:r>
        <w:t>3.1</w:t>
      </w:r>
      <w:r>
        <w:tab/>
      </w:r>
      <w:proofErr w:type="spellStart"/>
      <w:r>
        <w:rPr>
          <w:i/>
        </w:rPr>
        <w:t>Motivationele</w:t>
      </w:r>
      <w:proofErr w:type="spellEnd"/>
      <w:r>
        <w:rPr>
          <w:i/>
        </w:rPr>
        <w:t xml:space="preserve"> en cognitieve condities</w:t>
      </w:r>
    </w:p>
    <w:p w:rsidR="0052412E" w:rsidRDefault="00D24CDA" w:rsidP="003F3ACC">
      <w:pPr>
        <w:pStyle w:val="Lijstalinea"/>
        <w:ind w:left="0"/>
      </w:pPr>
      <w:r>
        <w:t>S</w:t>
      </w:r>
      <w:r w:rsidR="00822DEC">
        <w:t>inzheimer was afkomstig uit een joods</w:t>
      </w:r>
      <w:r w:rsidR="00AF0E39">
        <w:t xml:space="preserve"> milieu</w:t>
      </w:r>
      <w:r w:rsidR="00822DEC">
        <w:t xml:space="preserve"> in Duitsland aan het begin van het laatste kwart van de negentiende eeuw. </w:t>
      </w:r>
      <w:r w:rsidR="00AF0E39">
        <w:t>Over de maatschappelijke voorwaarden die dit meebrengt, zou veel te zeggen zijn, maar ik moet mij hier beperken tot twee aspecten. Het eerste is dat omstreeks die tijd op het Europese continent de maatschappelijke gevolgen van de industrialisering zich nadrukkelijker beginnen te presenteren en in de maatschappelijke en politieke beleving een rol van betekenis gaan spelen. E</w:t>
      </w:r>
      <w:r w:rsidR="000C1F03">
        <w:t>r ontstaat e</w:t>
      </w:r>
      <w:r w:rsidR="00AF0E39">
        <w:t>en besef van het collectieve karakter van de sociale problemen en</w:t>
      </w:r>
      <w:r w:rsidR="000C1F03">
        <w:t xml:space="preserve"> er komen</w:t>
      </w:r>
      <w:r w:rsidR="00AF0E39">
        <w:t xml:space="preserve"> maatschappelijke bewegingen </w:t>
      </w:r>
      <w:r w:rsidR="000C1F03">
        <w:t xml:space="preserve">op </w:t>
      </w:r>
      <w:r w:rsidR="00AF0E39">
        <w:t>die langs collectiev</w:t>
      </w:r>
      <w:r w:rsidR="000C1F03">
        <w:t>e weg naar oplossingen streven,</w:t>
      </w:r>
      <w:r w:rsidR="0052412E">
        <w:t xml:space="preserve"> maar </w:t>
      </w:r>
      <w:r w:rsidR="000C1F03">
        <w:t xml:space="preserve">het </w:t>
      </w:r>
      <w:r w:rsidR="000C1F03">
        <w:lastRenderedPageBreak/>
        <w:t>probleem is nog een ‘</w:t>
      </w:r>
      <w:proofErr w:type="spellStart"/>
      <w:r w:rsidR="000C1F03">
        <w:t>moving</w:t>
      </w:r>
      <w:proofErr w:type="spellEnd"/>
      <w:r w:rsidR="000C1F03">
        <w:t xml:space="preserve"> target’ (zie </w:t>
      </w:r>
      <w:r w:rsidR="000C1F03">
        <w:rPr>
          <w:rFonts w:cstheme="minorHAnsi"/>
        </w:rPr>
        <w:t>§</w:t>
      </w:r>
      <w:r w:rsidR="000C1F03">
        <w:t xml:space="preserve"> 1.3.1) en </w:t>
      </w:r>
      <w:r w:rsidR="0052412E">
        <w:t xml:space="preserve">er is </w:t>
      </w:r>
      <w:r w:rsidR="000C1F03">
        <w:t xml:space="preserve">nog </w:t>
      </w:r>
      <w:r w:rsidR="0052412E">
        <w:t>sprake van een reeks van onderling tegenstrijdige ideeën over de diagnose en oplossing van de problemen die zich in arbeidsverhoudingen voordoen, die in politiek opzicht uiteenlop</w:t>
      </w:r>
      <w:r w:rsidR="000C1F03">
        <w:t>en</w:t>
      </w:r>
      <w:r w:rsidR="0052412E">
        <w:t xml:space="preserve"> van de marxistische analyse in termen van klassenstrijd tot </w:t>
      </w:r>
      <w:r w:rsidR="00556922">
        <w:t>een</w:t>
      </w:r>
      <w:r w:rsidR="0052412E">
        <w:t xml:space="preserve"> conservatieve ontkenning van problemen. </w:t>
      </w:r>
    </w:p>
    <w:p w:rsidR="00C20673" w:rsidRDefault="00AF0E39" w:rsidP="003F3ACC">
      <w:pPr>
        <w:pStyle w:val="Lijstalinea"/>
        <w:ind w:left="0"/>
      </w:pPr>
      <w:r>
        <w:t>Het tweede is dat Joden in Duitsland s</w:t>
      </w:r>
      <w:r w:rsidR="00822DEC">
        <w:t xml:space="preserve">inds 1869 aanspraak </w:t>
      </w:r>
      <w:r>
        <w:t xml:space="preserve">kunnen </w:t>
      </w:r>
      <w:r w:rsidR="00822DEC">
        <w:t xml:space="preserve">maken op een formeel gelijkwaardige positie, maar in de praktijk op allerlei grenzen </w:t>
      </w:r>
      <w:r>
        <w:t xml:space="preserve">stuiten die bijvoorbeeld meebrengen dat </w:t>
      </w:r>
      <w:r w:rsidR="00822DEC">
        <w:t>bepaalde beroepsloopbanen voor hen moeilijk toegankelijk</w:t>
      </w:r>
      <w:r>
        <w:t xml:space="preserve"> zijn</w:t>
      </w:r>
      <w:r w:rsidR="00822DEC">
        <w:t xml:space="preserve">. </w:t>
      </w:r>
      <w:r w:rsidR="009D4D0E">
        <w:t>Dit zal b</w:t>
      </w:r>
      <w:r>
        <w:t xml:space="preserve">ij </w:t>
      </w:r>
      <w:proofErr w:type="spellStart"/>
      <w:r>
        <w:t>Sinzheimer</w:t>
      </w:r>
      <w:proofErr w:type="spellEnd"/>
      <w:r>
        <w:t xml:space="preserve"> he</w:t>
      </w:r>
      <w:r w:rsidR="009D4D0E">
        <w:t>bben bijgedragen aan</w:t>
      </w:r>
      <w:r>
        <w:t xml:space="preserve"> het besef van de afstand tussen formeel recht en de ‘rechtswerkelijkheid’ en </w:t>
      </w:r>
      <w:r w:rsidR="00B14F50">
        <w:t xml:space="preserve">van </w:t>
      </w:r>
      <w:r>
        <w:t xml:space="preserve">de onrechtvaardigheid die daaruit kan voortvloeien. Vaak wordt in </w:t>
      </w:r>
      <w:r w:rsidR="00C20673">
        <w:t xml:space="preserve">levensbeschrijvingen </w:t>
      </w:r>
      <w:proofErr w:type="spellStart"/>
      <w:r w:rsidR="00C20673">
        <w:t>Sinzheimer’s</w:t>
      </w:r>
      <w:proofErr w:type="spellEnd"/>
      <w:r w:rsidR="00C20673">
        <w:t xml:space="preserve"> hartstochtelijk streven naar sociale gerechtigheid gememoreerd: hij vocht de wijze waarop formele juridische begrippen reëel bestaande ongelijkheid weten te verdoezelen, herhaaldelijk aan.</w:t>
      </w:r>
      <w:r w:rsidR="00BF6595">
        <w:rPr>
          <w:rStyle w:val="Voetnootmarkering"/>
        </w:rPr>
        <w:footnoteReference w:id="63"/>
      </w:r>
      <w:r w:rsidR="00C20673">
        <w:t xml:space="preserve"> </w:t>
      </w:r>
      <w:r>
        <w:t>Later in zijn leven, v</w:t>
      </w:r>
      <w:r w:rsidR="00C20673">
        <w:t>eroordeeld tot contemplatie tijdens zijn ballingschap in Nederland, w</w:t>
      </w:r>
      <w:r>
        <w:t>erkt</w:t>
      </w:r>
      <w:r w:rsidR="00C20673">
        <w:t xml:space="preserve">e </w:t>
      </w:r>
      <w:proofErr w:type="spellStart"/>
      <w:r w:rsidR="00C20673">
        <w:t>Sinzheimer</w:t>
      </w:r>
      <w:proofErr w:type="spellEnd"/>
      <w:r w:rsidR="00C20673">
        <w:t xml:space="preserve"> </w:t>
      </w:r>
      <w:r>
        <w:t xml:space="preserve">dit nog uit in </w:t>
      </w:r>
      <w:r w:rsidR="00C20673">
        <w:t xml:space="preserve">diverse </w:t>
      </w:r>
      <w:r>
        <w:t>beschouwingen over de</w:t>
      </w:r>
      <w:r w:rsidR="00C20673">
        <w:t xml:space="preserve"> </w:t>
      </w:r>
      <w:proofErr w:type="spellStart"/>
      <w:r w:rsidR="00C20673">
        <w:t>rechtsantropologische</w:t>
      </w:r>
      <w:proofErr w:type="spellEnd"/>
      <w:r w:rsidR="00C20673">
        <w:t xml:space="preserve"> </w:t>
      </w:r>
      <w:r>
        <w:t xml:space="preserve">kwestie </w:t>
      </w:r>
      <w:r w:rsidR="00C20673">
        <w:t xml:space="preserve">van </w:t>
      </w:r>
      <w:r>
        <w:t>het</w:t>
      </w:r>
      <w:r w:rsidR="00C20673">
        <w:t xml:space="preserve"> mens</w:t>
      </w:r>
      <w:r>
        <w:t>beeld</w:t>
      </w:r>
      <w:r w:rsidR="00C20673">
        <w:t xml:space="preserve"> in het recht.</w:t>
      </w:r>
    </w:p>
    <w:p w:rsidR="00AF0E39" w:rsidRDefault="00AF0E39" w:rsidP="003F3ACC">
      <w:pPr>
        <w:pStyle w:val="Lijstalinea"/>
        <w:ind w:left="0"/>
      </w:pPr>
      <w:r>
        <w:t xml:space="preserve">Vanuit deze ervaringen, tijdens de interacties van zijn jonge jaren opgedaan, vonden ideeën van een aantal van zijn universitaire leermeesters </w:t>
      </w:r>
      <w:r w:rsidR="00556922">
        <w:t xml:space="preserve">bij hem </w:t>
      </w:r>
      <w:r>
        <w:t>een heldere weerklank</w:t>
      </w:r>
      <w:r w:rsidR="00B14F50">
        <w:t>:</w:t>
      </w:r>
      <w:r>
        <w:t xml:space="preserve"> </w:t>
      </w:r>
      <w:r w:rsidR="00B14F50">
        <w:t xml:space="preserve">die van Philip </w:t>
      </w:r>
      <w:proofErr w:type="spellStart"/>
      <w:r w:rsidR="00B14F50">
        <w:t>Lotmar</w:t>
      </w:r>
      <w:proofErr w:type="spellEnd"/>
      <w:r w:rsidR="00B14F50">
        <w:t>, maar ook van</w:t>
      </w:r>
      <w:r>
        <w:t xml:space="preserve"> </w:t>
      </w:r>
      <w:proofErr w:type="spellStart"/>
      <w:r>
        <w:t>Lujo</w:t>
      </w:r>
      <w:proofErr w:type="spellEnd"/>
      <w:r>
        <w:t xml:space="preserve"> </w:t>
      </w:r>
      <w:proofErr w:type="spellStart"/>
      <w:r>
        <w:t>Brentano</w:t>
      </w:r>
      <w:proofErr w:type="spellEnd"/>
      <w:r>
        <w:t>, die al in 1872 had gepleit voor een op de gilden voortbouwende, nieuwe vorm van arbeidersorganisatie</w:t>
      </w:r>
      <w:r w:rsidR="00556922">
        <w:t>.</w:t>
      </w:r>
      <w:r w:rsidR="00C20673">
        <w:t xml:space="preserve"> </w:t>
      </w:r>
      <w:r w:rsidR="00556922">
        <w:t>V</w:t>
      </w:r>
      <w:r>
        <w:t xml:space="preserve">an beider </w:t>
      </w:r>
      <w:r w:rsidR="003251F0">
        <w:t>opvatting</w:t>
      </w:r>
      <w:r>
        <w:t>en zou</w:t>
      </w:r>
      <w:r w:rsidR="00C20673">
        <w:t xml:space="preserve"> hij </w:t>
      </w:r>
      <w:r w:rsidR="00964756">
        <w:t xml:space="preserve">overigens </w:t>
      </w:r>
      <w:r w:rsidR="00C20673">
        <w:t xml:space="preserve">later </w:t>
      </w:r>
      <w:r>
        <w:t xml:space="preserve">gemotiveerd afstand </w:t>
      </w:r>
      <w:r w:rsidR="00C20673">
        <w:t>nemen</w:t>
      </w:r>
      <w:r>
        <w:t xml:space="preserve">. </w:t>
      </w:r>
      <w:proofErr w:type="spellStart"/>
      <w:r w:rsidR="003251F0">
        <w:t>Sinzheimer’s</w:t>
      </w:r>
      <w:proofErr w:type="spellEnd"/>
      <w:r w:rsidR="003251F0">
        <w:t xml:space="preserve"> betrokkenheid en zijn besef van </w:t>
      </w:r>
      <w:r>
        <w:t xml:space="preserve">zowel het grote belang als </w:t>
      </w:r>
      <w:r w:rsidR="003251F0">
        <w:t xml:space="preserve">het </w:t>
      </w:r>
      <w:r>
        <w:t xml:space="preserve">huidige </w:t>
      </w:r>
      <w:r w:rsidR="003251F0">
        <w:t xml:space="preserve">tekortschieten van het recht maakte hem vatbaar voor rechtssociologische inzichten (Renner, </w:t>
      </w:r>
      <w:proofErr w:type="spellStart"/>
      <w:r w:rsidR="003251F0">
        <w:t>Gurvitch</w:t>
      </w:r>
      <w:proofErr w:type="spellEnd"/>
      <w:r w:rsidR="003251F0">
        <w:t>) en voor het streven van sommige juristen een brug te slaan tussen het feitelijke en het normatieve (</w:t>
      </w:r>
      <w:proofErr w:type="spellStart"/>
      <w:r w:rsidR="003251F0">
        <w:t>Gierke</w:t>
      </w:r>
      <w:proofErr w:type="spellEnd"/>
      <w:r w:rsidR="003251F0">
        <w:t xml:space="preserve">, </w:t>
      </w:r>
      <w:proofErr w:type="spellStart"/>
      <w:r w:rsidR="003251F0">
        <w:t>Stammler</w:t>
      </w:r>
      <w:proofErr w:type="spellEnd"/>
      <w:r w:rsidR="003251F0">
        <w:t>).</w:t>
      </w:r>
      <w:r w:rsidR="009D4D0E">
        <w:rPr>
          <w:rStyle w:val="Voetnootmarkering"/>
        </w:rPr>
        <w:footnoteReference w:id="64"/>
      </w:r>
      <w:r w:rsidR="003251F0">
        <w:t xml:space="preserve"> </w:t>
      </w:r>
      <w:r w:rsidR="00C20673">
        <w:t xml:space="preserve">Hij was al kort na verschijnen bekend met het werk van Karl Renner, dat </w:t>
      </w:r>
      <w:r w:rsidR="003251F0">
        <w:t xml:space="preserve">hem inzicht gaf in de rol die ‘eigendom’ speelt als grondslag van de gezagsuitoefening in de arbeidsverhouding en </w:t>
      </w:r>
      <w:r w:rsidR="00C20673">
        <w:t>hem stimuleerde verder kennis</w:t>
      </w:r>
      <w:r w:rsidR="003251F0">
        <w:t xml:space="preserve"> te nemen van het werk van Marx</w:t>
      </w:r>
      <w:r w:rsidR="00C20673">
        <w:t xml:space="preserve">, en </w:t>
      </w:r>
      <w:r>
        <w:t xml:space="preserve">ook al vroeg </w:t>
      </w:r>
      <w:r w:rsidR="00C20673">
        <w:t xml:space="preserve">met </w:t>
      </w:r>
      <w:r w:rsidR="00556922">
        <w:t>publicaties</w:t>
      </w:r>
      <w:r w:rsidR="00C20673">
        <w:t xml:space="preserve"> van </w:t>
      </w:r>
      <w:proofErr w:type="spellStart"/>
      <w:r w:rsidR="00C20673">
        <w:t>Eugen</w:t>
      </w:r>
      <w:proofErr w:type="spellEnd"/>
      <w:r w:rsidR="00C20673">
        <w:t xml:space="preserve"> </w:t>
      </w:r>
      <w:proofErr w:type="spellStart"/>
      <w:r w:rsidR="00C20673">
        <w:t>Ehrlich</w:t>
      </w:r>
      <w:proofErr w:type="spellEnd"/>
      <w:r w:rsidR="00C20673">
        <w:t>, d</w:t>
      </w:r>
      <w:r w:rsidR="00556922">
        <w:t>ie</w:t>
      </w:r>
      <w:r w:rsidR="00C20673">
        <w:t xml:space="preserve"> zijn besef van de tegenspraak tussen positief recht en de ‘rechtswerkelijkheid’ aanscherpte</w:t>
      </w:r>
      <w:r w:rsidR="00556922">
        <w:t>n</w:t>
      </w:r>
      <w:r w:rsidR="00C20673">
        <w:t xml:space="preserve">. Otto </w:t>
      </w:r>
      <w:proofErr w:type="spellStart"/>
      <w:r w:rsidR="00C20673">
        <w:t>von</w:t>
      </w:r>
      <w:proofErr w:type="spellEnd"/>
      <w:r w:rsidR="00C20673">
        <w:t xml:space="preserve"> </w:t>
      </w:r>
      <w:proofErr w:type="spellStart"/>
      <w:r w:rsidR="00C20673">
        <w:t>Gierke</w:t>
      </w:r>
      <w:proofErr w:type="spellEnd"/>
      <w:r w:rsidR="00C20673">
        <w:t xml:space="preserve"> </w:t>
      </w:r>
      <w:r w:rsidR="00841872">
        <w:t>maakte het</w:t>
      </w:r>
      <w:r w:rsidR="00556922">
        <w:t xml:space="preserve"> hem </w:t>
      </w:r>
      <w:r w:rsidR="00841872">
        <w:t xml:space="preserve">mogelijk de </w:t>
      </w:r>
      <w:r w:rsidR="00C20673">
        <w:t>arbeidsovereenkomst als de entree in een gezagsverhouding</w:t>
      </w:r>
      <w:r w:rsidR="00841872">
        <w:t xml:space="preserve"> </w:t>
      </w:r>
      <w:r w:rsidR="00C20673">
        <w:t xml:space="preserve">en de cao als </w:t>
      </w:r>
      <w:r w:rsidR="00841872">
        <w:t xml:space="preserve">een </w:t>
      </w:r>
      <w:r w:rsidR="00C20673">
        <w:t>rechtsbron</w:t>
      </w:r>
      <w:r w:rsidR="00841872" w:rsidRPr="00841872">
        <w:t xml:space="preserve"> </w:t>
      </w:r>
      <w:r w:rsidR="00841872">
        <w:t>te zien</w:t>
      </w:r>
      <w:r w:rsidR="00C20673">
        <w:t>.</w:t>
      </w:r>
      <w:r w:rsidR="00C20673">
        <w:rPr>
          <w:rStyle w:val="Voetnootmarkering"/>
        </w:rPr>
        <w:footnoteReference w:id="65"/>
      </w:r>
      <w:r w:rsidR="003251F0">
        <w:t xml:space="preserve"> </w:t>
      </w:r>
    </w:p>
    <w:p w:rsidR="00AF0E39" w:rsidRDefault="00D9465E" w:rsidP="003F3ACC">
      <w:pPr>
        <w:pStyle w:val="Lijstalinea"/>
        <w:ind w:left="0"/>
      </w:pPr>
      <w:r>
        <w:t xml:space="preserve">Sinzheimer heeft in Frankfurt een aantal leerlingen gehad die, evenals hijzelf, </w:t>
      </w:r>
      <w:r w:rsidR="00A63784">
        <w:t>rond</w:t>
      </w:r>
      <w:r>
        <w:t xml:space="preserve"> 1933 naar het buitenland zijn uitgeweken en daar zijn gedachtengoed hebben uitgedragen en verder ontwikkeld:</w:t>
      </w:r>
      <w:r w:rsidR="00A63784">
        <w:t xml:space="preserve"> </w:t>
      </w:r>
      <w:r>
        <w:t xml:space="preserve">de jurist Franz </w:t>
      </w:r>
      <w:proofErr w:type="spellStart"/>
      <w:r>
        <w:t>Neumann</w:t>
      </w:r>
      <w:proofErr w:type="spellEnd"/>
      <w:r>
        <w:t xml:space="preserve"> </w:t>
      </w:r>
      <w:r w:rsidR="00A63784">
        <w:t xml:space="preserve">en de politicoloog/volkenrechtsdeskundige Hans </w:t>
      </w:r>
      <w:proofErr w:type="spellStart"/>
      <w:r w:rsidR="00A63784">
        <w:t>Morgenthau</w:t>
      </w:r>
      <w:proofErr w:type="spellEnd"/>
      <w:r w:rsidR="00A63784">
        <w:t xml:space="preserve"> </w:t>
      </w:r>
      <w:r>
        <w:t xml:space="preserve">in de V.S., Otto </w:t>
      </w:r>
      <w:proofErr w:type="spellStart"/>
      <w:r>
        <w:t>Kahn-Freund</w:t>
      </w:r>
      <w:proofErr w:type="spellEnd"/>
      <w:r>
        <w:t xml:space="preserve"> als een vooraanstaand</w:t>
      </w:r>
      <w:r w:rsidR="00A63784">
        <w:t xml:space="preserve"> arbeidsjurist in het V.K.</w:t>
      </w:r>
      <w:r w:rsidR="00BB675B">
        <w:t xml:space="preserve"> en de politicoloog Ernst </w:t>
      </w:r>
      <w:proofErr w:type="spellStart"/>
      <w:r w:rsidR="00BB675B">
        <w:t>Fraenkel</w:t>
      </w:r>
      <w:proofErr w:type="spellEnd"/>
      <w:r w:rsidR="00BB675B">
        <w:t xml:space="preserve"> die na een verblijf in de V.S. na WO II terugkeerde naar Duitsland.</w:t>
      </w:r>
      <w:r w:rsidR="003E5075">
        <w:t xml:space="preserve"> </w:t>
      </w:r>
    </w:p>
    <w:p w:rsidR="00A63784" w:rsidRDefault="00A63784" w:rsidP="003F3ACC">
      <w:pPr>
        <w:pStyle w:val="Lijstalinea"/>
        <w:ind w:left="0"/>
      </w:pPr>
    </w:p>
    <w:p w:rsidR="00AF0E39" w:rsidRPr="00AF0E39" w:rsidRDefault="00AF0E39" w:rsidP="003F3ACC">
      <w:pPr>
        <w:pStyle w:val="Lijstalinea"/>
        <w:ind w:left="0"/>
        <w:rPr>
          <w:i/>
        </w:rPr>
      </w:pPr>
      <w:r>
        <w:t>3.2</w:t>
      </w:r>
      <w:r>
        <w:tab/>
      </w:r>
      <w:r>
        <w:rPr>
          <w:i/>
        </w:rPr>
        <w:t>Het knooppunt van de discussie over juridische vormgeving van de cao</w:t>
      </w:r>
    </w:p>
    <w:p w:rsidR="0052412E" w:rsidRDefault="00AF0E39" w:rsidP="0052412E">
      <w:pPr>
        <w:pStyle w:val="Lijstalinea"/>
        <w:ind w:left="0"/>
      </w:pPr>
      <w:r>
        <w:t xml:space="preserve">Vanaf 1905 kwam Sinzheimer, als pas gepromoveerd, hoofdzakelijk in de </w:t>
      </w:r>
      <w:r w:rsidR="00964756">
        <w:t>rechts</w:t>
      </w:r>
      <w:r>
        <w:t>praktijk actief maar bij het debat over sociale kwesties betrokken jurist</w:t>
      </w:r>
      <w:r w:rsidR="00013F01">
        <w:t>,</w:t>
      </w:r>
      <w:r>
        <w:t xml:space="preserve"> terecht in de discussie over de juridische vormgeving van de cao. Vanuit het voorgaande is goed te begrijpen waarom juist deze kwestie hem zo aansprak: de cao was een grootscheeps in de ‘rechtswerkelijkheid’ ontstaan fenomeen dat nog geen plaats had in het positieve</w:t>
      </w:r>
      <w:r w:rsidR="00B14F50">
        <w:t>, statelijke</w:t>
      </w:r>
      <w:r>
        <w:t xml:space="preserve"> recht, waarbij feitelijke ontwikkelingen de weg leken te wijzen naar normatieve innovatie, en </w:t>
      </w:r>
      <w:r w:rsidR="000C1F03">
        <w:t xml:space="preserve">bovendien was </w:t>
      </w:r>
      <w:r>
        <w:t xml:space="preserve">de cao een middel dat in staat leek de ongelijkheid en onrechtvaardigheid in individuele arbeidsverhoudingen te compenseren. </w:t>
      </w:r>
      <w:r w:rsidR="0052412E">
        <w:t xml:space="preserve">In de jaren 1906-1908 verschijnt </w:t>
      </w:r>
      <w:r w:rsidR="00841872">
        <w:t xml:space="preserve">in Duitsland </w:t>
      </w:r>
      <w:r w:rsidR="0052412E">
        <w:t xml:space="preserve">een reeks van publicaties over cao-recht, die deels opmerkelijk </w:t>
      </w:r>
      <w:r w:rsidR="0052412E">
        <w:lastRenderedPageBreak/>
        <w:t xml:space="preserve">internationaal georiënteerd zijn – het boek van </w:t>
      </w:r>
      <w:proofErr w:type="spellStart"/>
      <w:r w:rsidR="0052412E">
        <w:t>Rundstein</w:t>
      </w:r>
      <w:proofErr w:type="spellEnd"/>
      <w:r w:rsidR="0052412E">
        <w:t xml:space="preserve"> uit 1906 bijvoorbeeld verwijst behalve naar Duitse, Franse en Italiaanse ook naar negen Nederlandse publicaties. Sinzheimer gaat in zijn boek uit 1908 de discussie aan met vrijwel al deze auteurs en gaat in op een reeks van buitenlandse ontwerpen en op de nieuwe Nederlandse wet op de arbeidsovereenkomst en de daarin vervatte regeling. Zijn positie in het intellectuele veld kenmerkt zich negatief door het afwijzen van het idee dat een louter privaatrechtelijke inpassing van de cao mogelijk zou zijn</w:t>
      </w:r>
      <w:r w:rsidR="000C1F03">
        <w:t>,</w:t>
      </w:r>
      <w:r w:rsidR="0052412E">
        <w:t xml:space="preserve"> en positie</w:t>
      </w:r>
      <w:r w:rsidR="000C1F03">
        <w:t>f door zijn</w:t>
      </w:r>
      <w:r w:rsidR="0052412E">
        <w:t xml:space="preserve"> pleidooi voor een met machtiging en onder de hoede van de staat te realiseren autonome regulering door organisaties van werkgevers en werknemers.</w:t>
      </w:r>
      <w:r w:rsidR="0052412E" w:rsidRPr="0052412E">
        <w:t xml:space="preserve"> </w:t>
      </w:r>
      <w:r w:rsidR="0052412E">
        <w:t xml:space="preserve">Sinzheimer wist de ideeën, die in eerdere interactiesituaties bij hem weerklank hadden gevonden en die in </w:t>
      </w:r>
      <w:r w:rsidR="000C1F03">
        <w:rPr>
          <w:rFonts w:cstheme="minorHAnsi"/>
        </w:rPr>
        <w:t>§</w:t>
      </w:r>
      <w:r w:rsidR="000C1F03">
        <w:t xml:space="preserve"> </w:t>
      </w:r>
      <w:r w:rsidR="0052412E">
        <w:t>3.1 zijn uiteengezet, op een nieuwe manier te combineren tot een opvatting van arbeidsrecht waarin het collectieve karakter van arbeidsverhoudingen w</w:t>
      </w:r>
      <w:r w:rsidR="00013F01">
        <w:t>o</w:t>
      </w:r>
      <w:r w:rsidR="0052412E">
        <w:t>rd</w:t>
      </w:r>
      <w:r w:rsidR="00013F01">
        <w:t>t</w:t>
      </w:r>
      <w:r w:rsidR="0052412E">
        <w:t xml:space="preserve"> erkend en </w:t>
      </w:r>
      <w:r w:rsidR="00013F01">
        <w:t>a</w:t>
      </w:r>
      <w:r w:rsidR="0052412E">
        <w:t xml:space="preserve">an </w:t>
      </w:r>
      <w:r w:rsidR="00013F01">
        <w:t>organisaties van werkgevers en werknemers</w:t>
      </w:r>
      <w:r w:rsidR="0052412E">
        <w:t xml:space="preserve"> </w:t>
      </w:r>
      <w:r w:rsidR="00013F01">
        <w:t xml:space="preserve">een autonome regelingsbevoegdheid wordt toegekend die hun de kans biedt </w:t>
      </w:r>
      <w:r w:rsidR="0052412E">
        <w:t>bij te dragen tot het realiseren van niet alleen formele, maar ook materiële vrijheid in arbeidsverhoudingen.</w:t>
      </w:r>
    </w:p>
    <w:p w:rsidR="00AF0E39" w:rsidRDefault="00AF0E39" w:rsidP="003F3ACC">
      <w:pPr>
        <w:pStyle w:val="Lijstalinea"/>
        <w:ind w:left="0"/>
      </w:pPr>
      <w:r>
        <w:t xml:space="preserve">Hij bepaalde daarin zijn unieke positie door op een aantal punten afstand te nemen van zijn inspirators. Van </w:t>
      </w:r>
      <w:proofErr w:type="spellStart"/>
      <w:r>
        <w:t>Lotmar</w:t>
      </w:r>
      <w:proofErr w:type="spellEnd"/>
      <w:r>
        <w:t>, met wie hij het methodisch (</w:t>
      </w:r>
      <w:proofErr w:type="spellStart"/>
      <w:r w:rsidR="00841872">
        <w:t>Lotmar</w:t>
      </w:r>
      <w:proofErr w:type="spellEnd"/>
      <w:r>
        <w:t xml:space="preserve"> had de </w:t>
      </w:r>
      <w:proofErr w:type="spellStart"/>
      <w:r>
        <w:rPr>
          <w:i/>
        </w:rPr>
        <w:t>Rechtstatsachenforschung</w:t>
      </w:r>
      <w:proofErr w:type="spellEnd"/>
      <w:r>
        <w:t xml:space="preserve"> al in praktijk gebracht) en praktisch (de noodzaak van </w:t>
      </w:r>
      <w:proofErr w:type="spellStart"/>
      <w:r>
        <w:rPr>
          <w:i/>
        </w:rPr>
        <w:t>Unabdingbarkeit</w:t>
      </w:r>
      <w:proofErr w:type="spellEnd"/>
      <w:r w:rsidRPr="00AF0E39">
        <w:t>)</w:t>
      </w:r>
      <w:r w:rsidR="0052412E">
        <w:t xml:space="preserve"> </w:t>
      </w:r>
      <w:r w:rsidRPr="00AF0E39">
        <w:t>op veel punten eens was</w:t>
      </w:r>
      <w:r>
        <w:t xml:space="preserve">, nam hij afstand door zorgvuldig aan te tonen dat </w:t>
      </w:r>
      <w:proofErr w:type="spellStart"/>
      <w:r>
        <w:t>Lotmar</w:t>
      </w:r>
      <w:r w:rsidR="00013F01">
        <w:t>’</w:t>
      </w:r>
      <w:r>
        <w:t>s</w:t>
      </w:r>
      <w:proofErr w:type="spellEnd"/>
      <w:r>
        <w:t xml:space="preserve"> </w:t>
      </w:r>
      <w:r w:rsidR="0052412E">
        <w:t xml:space="preserve">theoretisch </w:t>
      </w:r>
      <w:r>
        <w:t>streven d</w:t>
      </w:r>
      <w:r w:rsidR="00013F01">
        <w:t>e</w:t>
      </w:r>
      <w:r>
        <w:t xml:space="preserve"> </w:t>
      </w:r>
      <w:r w:rsidR="00013F01">
        <w:t>cao in te passen in</w:t>
      </w:r>
      <w:r>
        <w:t xml:space="preserve"> een privaatrechtelijk kader </w:t>
      </w:r>
      <w:r w:rsidR="0052412E">
        <w:t xml:space="preserve">tekort </w:t>
      </w:r>
      <w:r>
        <w:t xml:space="preserve">moest </w:t>
      </w:r>
      <w:r w:rsidR="0052412E">
        <w:t>schiet</w:t>
      </w:r>
      <w:r>
        <w:t xml:space="preserve">en. Van het marxisme en </w:t>
      </w:r>
      <w:r w:rsidR="0052412E">
        <w:t xml:space="preserve">ook </w:t>
      </w:r>
      <w:r>
        <w:t xml:space="preserve">van </w:t>
      </w:r>
      <w:proofErr w:type="spellStart"/>
      <w:r>
        <w:t>Gurvitch</w:t>
      </w:r>
      <w:proofErr w:type="spellEnd"/>
      <w:r>
        <w:t xml:space="preserve"> onderscheidde hij zich door </w:t>
      </w:r>
      <w:r w:rsidR="0052412E">
        <w:t xml:space="preserve">zijn </w:t>
      </w:r>
      <w:r w:rsidR="009C7389">
        <w:t xml:space="preserve">overtuiging dat </w:t>
      </w:r>
      <w:r>
        <w:t xml:space="preserve">de staat </w:t>
      </w:r>
      <w:r w:rsidR="009C7389">
        <w:t xml:space="preserve">onmisbaar is </w:t>
      </w:r>
      <w:r>
        <w:t xml:space="preserve">als garant van het algemeen belang </w:t>
      </w:r>
      <w:r w:rsidR="009C7389">
        <w:t>e</w:t>
      </w:r>
      <w:r>
        <w:t xml:space="preserve">n </w:t>
      </w:r>
      <w:r w:rsidR="009C7389">
        <w:t xml:space="preserve">dat </w:t>
      </w:r>
      <w:r>
        <w:t>het bevorderen van</w:t>
      </w:r>
      <w:r w:rsidR="0052412E">
        <w:t xml:space="preserve"> menselijke</w:t>
      </w:r>
      <w:r>
        <w:t xml:space="preserve"> ‘vrijheid’ </w:t>
      </w:r>
      <w:r w:rsidR="009C7389">
        <w:t>het uiteindelijk</w:t>
      </w:r>
      <w:r>
        <w:t xml:space="preserve"> doel</w:t>
      </w:r>
      <w:r w:rsidR="009C7389">
        <w:t xml:space="preserve"> van al dit streven is</w:t>
      </w:r>
      <w:r>
        <w:t xml:space="preserve">, </w:t>
      </w:r>
      <w:r w:rsidR="0052412E">
        <w:t>óó</w:t>
      </w:r>
      <w:r>
        <w:t xml:space="preserve">k van alle </w:t>
      </w:r>
      <w:proofErr w:type="spellStart"/>
      <w:r>
        <w:t>collectivering</w:t>
      </w:r>
      <w:proofErr w:type="spellEnd"/>
      <w:r>
        <w:t xml:space="preserve">. En tenslotte onderscheidde hij zich van allen door zijn pleidooi </w:t>
      </w:r>
      <w:r w:rsidR="0052412E">
        <w:t xml:space="preserve">het arbeidsrecht te zien als een </w:t>
      </w:r>
      <w:r w:rsidR="00841872">
        <w:t>‘</w:t>
      </w:r>
      <w:r w:rsidR="0052412E">
        <w:t>derde</w:t>
      </w:r>
      <w:r w:rsidR="00841872">
        <w:t>’</w:t>
      </w:r>
      <w:r w:rsidR="0052412E">
        <w:t xml:space="preserve"> gebied dat niet aan het dogmatisch dualisme van privaat- en publiekrecht kon beantwoorden, en derhalve ook de cao </w:t>
      </w:r>
      <w:r w:rsidR="00841872">
        <w:t xml:space="preserve">tegelijkertijd </w:t>
      </w:r>
      <w:r w:rsidR="0052412E">
        <w:t xml:space="preserve">te zien als een contract </w:t>
      </w:r>
      <w:proofErr w:type="spellStart"/>
      <w:r w:rsidR="0052412E">
        <w:t>èn</w:t>
      </w:r>
      <w:proofErr w:type="spellEnd"/>
      <w:r w:rsidR="0052412E">
        <w:t xml:space="preserve"> </w:t>
      </w:r>
      <w:r w:rsidR="00841872">
        <w:t>als het creëren</w:t>
      </w:r>
      <w:r w:rsidR="0052412E">
        <w:t xml:space="preserve"> van objectief recht.</w:t>
      </w:r>
    </w:p>
    <w:p w:rsidR="00822DEC" w:rsidRDefault="00822DEC" w:rsidP="003F3ACC">
      <w:pPr>
        <w:pStyle w:val="Lijstalinea"/>
        <w:ind w:left="0"/>
      </w:pPr>
    </w:p>
    <w:p w:rsidR="00822DEC" w:rsidRPr="0052412E" w:rsidRDefault="0052412E" w:rsidP="003F3ACC">
      <w:pPr>
        <w:pStyle w:val="Lijstalinea"/>
        <w:ind w:left="0"/>
        <w:rPr>
          <w:i/>
        </w:rPr>
      </w:pPr>
      <w:r>
        <w:t>3.3</w:t>
      </w:r>
      <w:r>
        <w:tab/>
      </w:r>
      <w:r>
        <w:rPr>
          <w:i/>
        </w:rPr>
        <w:t>Condities van het succes van de innovatie</w:t>
      </w:r>
    </w:p>
    <w:p w:rsidR="0052412E" w:rsidRDefault="0052412E" w:rsidP="003F3ACC">
      <w:pPr>
        <w:pStyle w:val="Lijstalinea"/>
        <w:ind w:left="0"/>
      </w:pPr>
      <w:r>
        <w:t xml:space="preserve">Welke condities hebben ertoe bijgedragen dat de door Sinzheimer geïnitieerde innovatie succesvol is geweest, in de zin dat zijn opvattingen in de rechtsleer op ruime schaal ingang hebben gevonden en in veel landen ook de inhoud van cao-wetgeving hebben bepaald? </w:t>
      </w:r>
      <w:r w:rsidR="003251F0">
        <w:t>Een paar factoren k</w:t>
      </w:r>
      <w:r w:rsidR="002D117C">
        <w:t>a</w:t>
      </w:r>
      <w:r w:rsidR="003251F0">
        <w:t xml:space="preserve">n hier worden genoemd. </w:t>
      </w:r>
      <w:r>
        <w:t>Wat zeker heeft bijgedragen is dat hij in zijn leven het vermogen heeft ontwikkeld zijn ideeën voor een divers samengesteld publiek met verve uit te dragen. Volgens de beschrijvingen van zijn leerlingen maakten zijn bevlogenheid</w:t>
      </w:r>
      <w:r w:rsidR="003251F0">
        <w:t xml:space="preserve"> in combinatie met een groot redenaarstalent</w:t>
      </w:r>
      <w:r>
        <w:t xml:space="preserve"> </w:t>
      </w:r>
      <w:r w:rsidR="003251F0">
        <w:t>dat zijn toehoorders altijd geboeid luisterden en de coll</w:t>
      </w:r>
      <w:r w:rsidR="00AF70D1">
        <w:t xml:space="preserve">egezalen tijdens zijn </w:t>
      </w:r>
      <w:proofErr w:type="spellStart"/>
      <w:r w:rsidR="00AF70D1">
        <w:t>Frankfurtse</w:t>
      </w:r>
      <w:proofErr w:type="spellEnd"/>
      <w:r w:rsidR="003251F0">
        <w:t xml:space="preserve"> professoraat altijd vol zaten.</w:t>
      </w:r>
      <w:r w:rsidR="003251F0">
        <w:rPr>
          <w:rStyle w:val="Voetnootmarkering"/>
        </w:rPr>
        <w:footnoteReference w:id="66"/>
      </w:r>
      <w:r w:rsidR="002C7386">
        <w:t xml:space="preserve"> </w:t>
      </w:r>
      <w:proofErr w:type="spellStart"/>
      <w:r w:rsidR="002C7386">
        <w:t>Fraenkel</w:t>
      </w:r>
      <w:proofErr w:type="spellEnd"/>
      <w:r w:rsidR="002C7386">
        <w:t xml:space="preserve"> noemt hem zelfs ‘een geboren volkstribuun’, voor wie taal niet alleen een middel van expressie maar ook van autosuggestie was.</w:t>
      </w:r>
      <w:r w:rsidR="002C7386">
        <w:rPr>
          <w:rStyle w:val="Voetnootmarkering"/>
        </w:rPr>
        <w:footnoteReference w:id="67"/>
      </w:r>
      <w:r w:rsidR="003251F0">
        <w:t xml:space="preserve"> </w:t>
      </w:r>
      <w:r>
        <w:t>Een tweede factor is dat h</w:t>
      </w:r>
      <w:r w:rsidR="003251F0">
        <w:t xml:space="preserve">ij </w:t>
      </w:r>
      <w:r w:rsidR="00D24CDA">
        <w:t>rechts</w:t>
      </w:r>
      <w:r w:rsidR="009C7389">
        <w:t>geleerd</w:t>
      </w:r>
      <w:r w:rsidR="00D24CDA">
        <w:t xml:space="preserve">e activiteit </w:t>
      </w:r>
      <w:r>
        <w:t xml:space="preserve">combineerde </w:t>
      </w:r>
      <w:r w:rsidR="00D24CDA">
        <w:t xml:space="preserve">met een hoge mate van betrokkenheid bij de sociale vraagstukken van zijn tijd, en </w:t>
      </w:r>
      <w:r>
        <w:t xml:space="preserve">dat </w:t>
      </w:r>
      <w:r w:rsidR="00D24CDA">
        <w:t xml:space="preserve">hij </w:t>
      </w:r>
      <w:r>
        <w:t xml:space="preserve">dit </w:t>
      </w:r>
      <w:r w:rsidR="003251F0">
        <w:t>tegelijkertijd in heel verschillende posities</w:t>
      </w:r>
      <w:r>
        <w:t xml:space="preserve"> deed</w:t>
      </w:r>
      <w:r w:rsidR="003251F0">
        <w:t xml:space="preserve">: </w:t>
      </w:r>
      <w:r w:rsidR="00D24CDA">
        <w:t>als praktisch jurist (adv</w:t>
      </w:r>
      <w:r w:rsidR="003251F0">
        <w:t>ocaat), als rechtswetenschappelijk onderzoeker, als universitair docent, als adviseur van vakbonden</w:t>
      </w:r>
      <w:r w:rsidR="00D24CDA">
        <w:t xml:space="preserve"> en </w:t>
      </w:r>
      <w:r w:rsidR="003251F0">
        <w:t xml:space="preserve">gedurende een </w:t>
      </w:r>
      <w:r w:rsidR="00D24CDA">
        <w:t xml:space="preserve">korte </w:t>
      </w:r>
      <w:r w:rsidR="003251F0">
        <w:t xml:space="preserve">maar belangrijke tijd </w:t>
      </w:r>
      <w:r w:rsidR="00D24CDA">
        <w:t>ook als politicus.</w:t>
      </w:r>
      <w:r w:rsidR="003251F0">
        <w:t xml:space="preserve"> Hij was dus allesbehalve een ‘</w:t>
      </w:r>
      <w:proofErr w:type="spellStart"/>
      <w:r w:rsidR="003251F0">
        <w:t>Kathedersozialist</w:t>
      </w:r>
      <w:proofErr w:type="spellEnd"/>
      <w:r w:rsidR="003251F0">
        <w:t xml:space="preserve">’ maar zich sterk bewust van het belang inzichten uit te dragen en dat ook in zeer verschillende kringen te doen; hij stond mede aan de wieg van de </w:t>
      </w:r>
      <w:proofErr w:type="spellStart"/>
      <w:r w:rsidR="003251F0">
        <w:rPr>
          <w:i/>
        </w:rPr>
        <w:t>Akademie</w:t>
      </w:r>
      <w:proofErr w:type="spellEnd"/>
      <w:r w:rsidR="003251F0">
        <w:rPr>
          <w:i/>
        </w:rPr>
        <w:t xml:space="preserve"> der </w:t>
      </w:r>
      <w:proofErr w:type="spellStart"/>
      <w:r w:rsidR="003251F0">
        <w:rPr>
          <w:i/>
        </w:rPr>
        <w:t>Arbeit</w:t>
      </w:r>
      <w:proofErr w:type="spellEnd"/>
      <w:r w:rsidR="003251F0">
        <w:t xml:space="preserve"> in Frankfurt</w:t>
      </w:r>
      <w:r w:rsidR="003251F0" w:rsidRPr="003251F0">
        <w:t xml:space="preserve"> </w:t>
      </w:r>
      <w:r w:rsidR="003251F0">
        <w:t>(“</w:t>
      </w:r>
      <w:proofErr w:type="spellStart"/>
      <w:r w:rsidR="003251F0">
        <w:t>erste</w:t>
      </w:r>
      <w:proofErr w:type="spellEnd"/>
      <w:r w:rsidR="003251F0">
        <w:t xml:space="preserve"> </w:t>
      </w:r>
      <w:proofErr w:type="spellStart"/>
      <w:r w:rsidR="003251F0">
        <w:t>deutsche</w:t>
      </w:r>
      <w:proofErr w:type="spellEnd"/>
      <w:r w:rsidR="003251F0">
        <w:t xml:space="preserve"> </w:t>
      </w:r>
      <w:proofErr w:type="spellStart"/>
      <w:r w:rsidR="003251F0">
        <w:t>Hochschule</w:t>
      </w:r>
      <w:proofErr w:type="spellEnd"/>
      <w:r w:rsidR="003251F0">
        <w:t xml:space="preserve"> </w:t>
      </w:r>
      <w:proofErr w:type="spellStart"/>
      <w:r w:rsidR="003251F0">
        <w:t>für</w:t>
      </w:r>
      <w:proofErr w:type="spellEnd"/>
      <w:r w:rsidR="003251F0">
        <w:t xml:space="preserve"> das Volk der </w:t>
      </w:r>
      <w:proofErr w:type="spellStart"/>
      <w:r w:rsidR="003251F0">
        <w:t>Arbeit</w:t>
      </w:r>
      <w:proofErr w:type="spellEnd"/>
      <w:r w:rsidR="003251F0">
        <w:t xml:space="preserve">“, 1921). </w:t>
      </w:r>
    </w:p>
    <w:p w:rsidR="0052412E" w:rsidRDefault="000C1F03" w:rsidP="0052412E">
      <w:pPr>
        <w:pStyle w:val="Lijstalinea"/>
        <w:ind w:left="0"/>
      </w:pPr>
      <w:r>
        <w:lastRenderedPageBreak/>
        <w:t xml:space="preserve">Wat ook bijdraagt aan het succes is dat hij </w:t>
      </w:r>
      <w:r w:rsidR="0052412E">
        <w:t>op diverse punten niet een confronterende maar eerder een verzoenende positie in</w:t>
      </w:r>
      <w:r>
        <w:t>neemt</w:t>
      </w:r>
      <w:r w:rsidR="0052412E">
        <w:t xml:space="preserve">, die het </w:t>
      </w:r>
      <w:r>
        <w:t xml:space="preserve">voor anderen </w:t>
      </w:r>
      <w:r w:rsidR="0052412E">
        <w:t xml:space="preserve">minder moeilijk maakt zijn positie te accepteren. </w:t>
      </w:r>
      <w:r>
        <w:t>Het is n</w:t>
      </w:r>
      <w:r w:rsidR="0052412E">
        <w:t>iet privaat- of publiekrecht, maar een ‘derde weg’. Als hij pleit voor een rechtswetenschap die de sociologische methode integreert, dan moet die vernieuwing worden gerealiseerd met volledig behoud van de waarde van dogmatische analyse.</w:t>
      </w:r>
      <w:r w:rsidR="0052412E" w:rsidRPr="0052412E">
        <w:t xml:space="preserve"> </w:t>
      </w:r>
      <w:r w:rsidR="0052412E">
        <w:t xml:space="preserve">Terwijl zowel werkgevers (die blijven hechten aan hun instructiemacht) als bonden (die niet ingekapseld wensen te worden) aanvankelijk weinig van onderhandelen en cao’s willen weten, biedt </w:t>
      </w:r>
      <w:proofErr w:type="spellStart"/>
      <w:r w:rsidR="0052412E">
        <w:t>Sinzheimer’s</w:t>
      </w:r>
      <w:proofErr w:type="spellEnd"/>
      <w:r w:rsidR="0052412E">
        <w:t xml:space="preserve"> concept met de belofte van het terugbrengen van strijdhandelingen (er waren begin 20</w:t>
      </w:r>
      <w:r w:rsidR="0052412E" w:rsidRPr="00D7054D">
        <w:rPr>
          <w:vertAlign w:val="superscript"/>
        </w:rPr>
        <w:t>e</w:t>
      </w:r>
      <w:r w:rsidR="0052412E">
        <w:t xml:space="preserve"> eeuw in Duitsland 1500 stakingen per jaar) en het streven naar juridische erkenning van de bonden toch een idee dat het definiëren van een gemeenschappelijk doel en collectief handelen kan bevorderen.</w:t>
      </w:r>
    </w:p>
    <w:p w:rsidR="0052412E" w:rsidRDefault="00D7054D" w:rsidP="003251F0">
      <w:pPr>
        <w:pStyle w:val="Lijstalinea"/>
        <w:ind w:left="0"/>
      </w:pPr>
      <w:r>
        <w:t xml:space="preserve">Het is niet louter zijn intellectuele positie, maar veeleer zijn op de rechtspolitiek gerichte opvatting van rechtswetenschap bedrijven, </w:t>
      </w:r>
      <w:r w:rsidR="00286F0C">
        <w:t>het</w:t>
      </w:r>
      <w:r>
        <w:t xml:space="preserve"> op verzoening van maatschappelijke tegenstellingen (‘onderhandelen in plaats van wanorde en onnodig uitgevochten conflicten’)</w:t>
      </w:r>
      <w:r w:rsidR="00286F0C">
        <w:t xml:space="preserve"> gerichte streven naar overleg en autonome regulering onder de terughoudende supervisie van de staat</w:t>
      </w:r>
      <w:r>
        <w:t xml:space="preserve">, in combinatie met de </w:t>
      </w:r>
      <w:r w:rsidR="00286F0C">
        <w:t>diversiteit van de</w:t>
      </w:r>
      <w:r>
        <w:t xml:space="preserve"> posities die hij ook buiten het intellectuele debat inneemt</w:t>
      </w:r>
      <w:r w:rsidR="00286F0C">
        <w:t xml:space="preserve"> en de kans die hij </w:t>
      </w:r>
      <w:r w:rsidR="00AF70D1">
        <w:t xml:space="preserve">na WO I </w:t>
      </w:r>
      <w:r w:rsidR="00286F0C">
        <w:t>als parlementslid tijdens ‘Weimar’ krijgt om zijn ideeën over wetgeving ook in concrete wetten en besluiten om te zetten</w:t>
      </w:r>
      <w:r>
        <w:t>, die zijn ideeën en wetsontwerp als overwinnaar uit de bus doen komen.</w:t>
      </w:r>
    </w:p>
    <w:p w:rsidR="00D7054D" w:rsidRDefault="00D7054D" w:rsidP="003251F0">
      <w:pPr>
        <w:pStyle w:val="Lijstalinea"/>
        <w:ind w:left="0"/>
      </w:pPr>
      <w:r>
        <w:t xml:space="preserve">In </w:t>
      </w:r>
      <w:proofErr w:type="spellStart"/>
      <w:r>
        <w:t>Sinzheimers</w:t>
      </w:r>
      <w:proofErr w:type="spellEnd"/>
      <w:r>
        <w:t xml:space="preserve"> uitwerking wordt een kritische analyse van bestaande instituties gecombineerd met de formulering van een blauwdruk voor nieuwe instituties, </w:t>
      </w:r>
      <w:r w:rsidR="0052412E">
        <w:t xml:space="preserve">met name in de vorm van het complete wetsontwerp uit 1916. Dankzij ‘Weimar’ worden </w:t>
      </w:r>
      <w:r>
        <w:t>die vanaf 1918 deels gerealiseerd</w:t>
      </w:r>
      <w:r w:rsidR="000C1F03">
        <w:t xml:space="preserve"> en de blau</w:t>
      </w:r>
      <w:r w:rsidR="0052412E">
        <w:t>wdruk vindt ook zijn weg naar het buiten</w:t>
      </w:r>
      <w:r w:rsidR="000C1F03">
        <w:t>l</w:t>
      </w:r>
      <w:r w:rsidR="0052412E">
        <w:t>and, tot in Japan en Zuid-Korea toe</w:t>
      </w:r>
      <w:r>
        <w:t>.</w:t>
      </w:r>
      <w:r w:rsidR="000C1F03">
        <w:rPr>
          <w:rStyle w:val="Voetnootmarkering"/>
        </w:rPr>
        <w:footnoteReference w:id="68"/>
      </w:r>
      <w:r>
        <w:t xml:space="preserve"> </w:t>
      </w:r>
      <w:r w:rsidR="0052412E">
        <w:t>In Duitsland zal het m</w:t>
      </w:r>
      <w:r>
        <w:t xml:space="preserve">ede door de opkomst van het </w:t>
      </w:r>
      <w:proofErr w:type="spellStart"/>
      <w:r>
        <w:t>nationaal-socialisme</w:t>
      </w:r>
      <w:proofErr w:type="spellEnd"/>
      <w:r>
        <w:t xml:space="preserve"> en </w:t>
      </w:r>
      <w:r w:rsidR="0052412E">
        <w:t xml:space="preserve">door </w:t>
      </w:r>
      <w:r>
        <w:t>WO II nog enige tijd duren voordat een stabiele situatie wordt bereikt waarin de ideeën die door Sinzheimer aan het cao-</w:t>
      </w:r>
      <w:r w:rsidR="00AF70D1">
        <w:t>recht ten grondslag zijn gelegd</w:t>
      </w:r>
      <w:r>
        <w:t xml:space="preserve"> </w:t>
      </w:r>
      <w:r w:rsidR="0052412E">
        <w:t xml:space="preserve">uiteindelijk </w:t>
      </w:r>
      <w:r>
        <w:t>ook zorgen voor een stabilisering van de arbeidsverhoudingen.</w:t>
      </w:r>
    </w:p>
    <w:p w:rsidR="0042524D" w:rsidRDefault="0042524D" w:rsidP="003251F0">
      <w:pPr>
        <w:pStyle w:val="Lijstalinea"/>
        <w:ind w:left="0"/>
      </w:pPr>
    </w:p>
    <w:p w:rsidR="0042524D" w:rsidRDefault="0042524D" w:rsidP="003251F0">
      <w:pPr>
        <w:pStyle w:val="Lijstalinea"/>
        <w:ind w:left="0"/>
      </w:pPr>
      <w:r>
        <w:t>4</w:t>
      </w:r>
      <w:r>
        <w:tab/>
      </w:r>
      <w:r w:rsidRPr="0042524D">
        <w:rPr>
          <w:i/>
        </w:rPr>
        <w:t>Conclusie</w:t>
      </w:r>
    </w:p>
    <w:p w:rsidR="0042524D" w:rsidRDefault="0042524D" w:rsidP="003251F0">
      <w:pPr>
        <w:pStyle w:val="Lijstalinea"/>
        <w:ind w:left="0"/>
      </w:pPr>
    </w:p>
    <w:p w:rsidR="00591E70" w:rsidRDefault="0042524D" w:rsidP="003251F0">
      <w:pPr>
        <w:pStyle w:val="Lijstalinea"/>
        <w:ind w:left="0"/>
      </w:pPr>
      <w:r>
        <w:t xml:space="preserve">Hugo Sinzheimer heeft een doorslaggevende rol gespeeld in de ontwikkeling van het collectief arbeidsrecht in het begin van de twintigste eeuw. Zijn inzet </w:t>
      </w:r>
      <w:r w:rsidR="00015338">
        <w:t>was gericht op de integratie</w:t>
      </w:r>
      <w:r w:rsidR="00015338" w:rsidRPr="00015338">
        <w:t xml:space="preserve"> </w:t>
      </w:r>
      <w:r w:rsidR="00015338">
        <w:t>van de radicaliserende arbeiders in een democratische staat</w:t>
      </w:r>
      <w:r w:rsidR="009C7389">
        <w:t>,</w:t>
      </w:r>
      <w:r w:rsidR="00015338">
        <w:t xml:space="preserve"> </w:t>
      </w:r>
      <w:r w:rsidR="00C37E60">
        <w:t xml:space="preserve">op </w:t>
      </w:r>
      <w:r w:rsidR="00015338">
        <w:t xml:space="preserve">het verzoenen van </w:t>
      </w:r>
      <w:r w:rsidR="00C37E60">
        <w:t xml:space="preserve">uit economische belangenposities voortkomende </w:t>
      </w:r>
      <w:r w:rsidR="00015338">
        <w:t>maatschappelijke tegenstellingen</w:t>
      </w:r>
      <w:r w:rsidR="00C37E60">
        <w:t xml:space="preserve"> en hij had een</w:t>
      </w:r>
      <w:r>
        <w:t xml:space="preserve"> groot vertrouwen in de rol die </w:t>
      </w:r>
      <w:r w:rsidR="00C37E60">
        <w:t>het recht</w:t>
      </w:r>
      <w:r>
        <w:t xml:space="preserve"> </w:t>
      </w:r>
      <w:r w:rsidR="00C37E60">
        <w:t xml:space="preserve">daarin </w:t>
      </w:r>
      <w:r>
        <w:t>te spelen h</w:t>
      </w:r>
      <w:r w:rsidR="00C37E60">
        <w:t>ad</w:t>
      </w:r>
      <w:r>
        <w:t xml:space="preserve">. </w:t>
      </w:r>
      <w:r w:rsidR="00C37E60">
        <w:t xml:space="preserve">Nadat hij dat rechtswetenschappelijk had uitgewerkt, kreeg hij in de politieke situatie van ‘Weimar’ als politicus de kans dat in regelgeving om te zetten. </w:t>
      </w:r>
      <w:r w:rsidR="00591E70">
        <w:t xml:space="preserve">Hoewel de politieke ontwikkelingen </w:t>
      </w:r>
      <w:r w:rsidR="00C37E60">
        <w:t xml:space="preserve">daarna </w:t>
      </w:r>
      <w:r w:rsidR="00591E70">
        <w:t xml:space="preserve">de geboekte vooruitgang deels tenietdeden, is de impact van zijn </w:t>
      </w:r>
      <w:r w:rsidR="00C37E60">
        <w:t>uitwerking van de bindende kracht van de cao</w:t>
      </w:r>
      <w:r w:rsidR="00591E70">
        <w:t xml:space="preserve"> op langere termijn, in landen over de hele wereld, </w:t>
      </w:r>
      <w:r w:rsidR="00B10F60">
        <w:t>groot</w:t>
      </w:r>
      <w:r w:rsidR="00C37E60">
        <w:t xml:space="preserve"> geweest</w:t>
      </w:r>
      <w:r w:rsidR="00591E70">
        <w:t xml:space="preserve">. </w:t>
      </w:r>
    </w:p>
    <w:p w:rsidR="0042524D" w:rsidRDefault="00591E70" w:rsidP="003251F0">
      <w:pPr>
        <w:pStyle w:val="Lijstalinea"/>
        <w:ind w:left="0"/>
      </w:pPr>
      <w:r>
        <w:t xml:space="preserve">Drie elementen van zijn rol lijken met name van groot belang. In de rechtsleer heeft hij, ten eerste, met een zorgvuldig onderbouwing het </w:t>
      </w:r>
      <w:r w:rsidR="00C37E60">
        <w:t>toen heersend</w:t>
      </w:r>
      <w:r>
        <w:t>e privaatrechtelijke kader voor de cao geslecht en het arbeidsrecht neergezet als een rechtsgebied waar de grens tussen privaat- en publiekrecht noodzakelijkerwijs</w:t>
      </w:r>
      <w:r w:rsidR="000137E0">
        <w:t xml:space="preserve"> voortdurend wordt overgestoken. Ten tweede heeft hij als politicus de kans gekregen en met enthousiasme gegrepen zijn ideeën in wetgeving om te zetten. </w:t>
      </w:r>
      <w:r w:rsidR="00B10F60">
        <w:t>En d</w:t>
      </w:r>
      <w:r w:rsidR="000137E0">
        <w:t xml:space="preserve">aarmee heeft hij, </w:t>
      </w:r>
      <w:r w:rsidR="000137E0">
        <w:rPr>
          <w:i/>
        </w:rPr>
        <w:t xml:space="preserve">last but </w:t>
      </w:r>
      <w:proofErr w:type="spellStart"/>
      <w:r w:rsidR="000137E0">
        <w:rPr>
          <w:i/>
        </w:rPr>
        <w:t>not</w:t>
      </w:r>
      <w:proofErr w:type="spellEnd"/>
      <w:r w:rsidR="000137E0">
        <w:rPr>
          <w:i/>
        </w:rPr>
        <w:t xml:space="preserve"> </w:t>
      </w:r>
      <w:proofErr w:type="spellStart"/>
      <w:r w:rsidR="000137E0">
        <w:rPr>
          <w:i/>
        </w:rPr>
        <w:t>least</w:t>
      </w:r>
      <w:proofErr w:type="spellEnd"/>
      <w:r w:rsidR="000137E0">
        <w:t>, de kloof tussen de wereld van de arbeid en het statelijk recht overbrugd.</w:t>
      </w:r>
      <w:r w:rsidR="00B10F60">
        <w:t xml:space="preserve"> Het is niet zo dat de wereld van de arbeidsverhoudingen vóór de twintigste eeuw zonder ‘recht’ was, </w:t>
      </w:r>
      <w:r w:rsidR="00B10F60">
        <w:lastRenderedPageBreak/>
        <w:t xml:space="preserve">integendeel, maar het </w:t>
      </w:r>
      <w:r w:rsidR="00B10F60" w:rsidRPr="009C7389">
        <w:rPr>
          <w:i/>
        </w:rPr>
        <w:t>statelijk</w:t>
      </w:r>
      <w:r w:rsidR="00B10F60">
        <w:t xml:space="preserve"> recht was voor de meeste werkenden iets op grote afstand, en </w:t>
      </w:r>
      <w:proofErr w:type="spellStart"/>
      <w:r w:rsidR="00B10F60">
        <w:t>àls</w:t>
      </w:r>
      <w:proofErr w:type="spellEnd"/>
      <w:r w:rsidR="00B10F60">
        <w:t xml:space="preserve"> ze er al mee te maken kregen, was het doorgaans </w:t>
      </w:r>
      <w:r w:rsidR="00431739">
        <w:t xml:space="preserve">in </w:t>
      </w:r>
      <w:r w:rsidR="00B10F60">
        <w:t>repressie</w:t>
      </w:r>
      <w:r w:rsidR="00431739">
        <w:t>ve zin</w:t>
      </w:r>
      <w:r w:rsidR="00B10F60">
        <w:t xml:space="preserve">. </w:t>
      </w:r>
      <w:r w:rsidR="0025241E">
        <w:t xml:space="preserve">Tegenover revolutionaire stromingen </w:t>
      </w:r>
      <w:r w:rsidR="00431739">
        <w:t xml:space="preserve">in zijn tijd </w:t>
      </w:r>
      <w:r w:rsidR="0025241E">
        <w:t xml:space="preserve">die meenden dat de arbeidersklasse daarom de staatsmacht </w:t>
      </w:r>
      <w:r w:rsidR="00431739">
        <w:t xml:space="preserve">maar </w:t>
      </w:r>
      <w:r w:rsidR="0025241E">
        <w:t>moest overnemen, st</w:t>
      </w:r>
      <w:r w:rsidR="00431739">
        <w:t>reefd</w:t>
      </w:r>
      <w:r w:rsidR="0025241E">
        <w:t xml:space="preserve">e Sinzheimer </w:t>
      </w:r>
      <w:r w:rsidR="00431739">
        <w:t xml:space="preserve">er </w:t>
      </w:r>
      <w:r w:rsidR="0025241E">
        <w:t xml:space="preserve">met succes </w:t>
      </w:r>
      <w:r w:rsidR="00431739">
        <w:t>naar</w:t>
      </w:r>
      <w:r w:rsidR="0025241E">
        <w:t xml:space="preserve"> de arbeidsverhoudingen </w:t>
      </w:r>
      <w:r w:rsidR="00431739">
        <w:t xml:space="preserve">op statelijk niveau van </w:t>
      </w:r>
      <w:r w:rsidR="0025241E">
        <w:t xml:space="preserve">een rechtsorde te </w:t>
      </w:r>
      <w:r w:rsidR="00431739">
        <w:t>voorzien, zodanig dat het mogelijk werd deze turbulente en potentieel antidemocratische verhoudingen</w:t>
      </w:r>
      <w:r w:rsidR="0025241E">
        <w:t xml:space="preserve"> in het statelijk recht te integreren.</w:t>
      </w:r>
      <w:r w:rsidR="00431739">
        <w:t xml:space="preserve"> </w:t>
      </w:r>
      <w:r w:rsidR="001F43D6">
        <w:t xml:space="preserve">Met zijn juridische vormgeving van de cao heeft hij aan het </w:t>
      </w:r>
      <w:proofErr w:type="spellStart"/>
      <w:r w:rsidR="001F43D6">
        <w:t>constitutionaliseren</w:t>
      </w:r>
      <w:proofErr w:type="spellEnd"/>
      <w:r w:rsidR="001F43D6">
        <w:t xml:space="preserve"> van de arbeidsverhoudingen, in Duitsland zowel als in vele andere landen, een bijdrage geleverd van doorslaggevend belang.</w:t>
      </w:r>
    </w:p>
    <w:p w:rsidR="00A1616B" w:rsidRDefault="00A1616B" w:rsidP="003F3ACC">
      <w:pPr>
        <w:pStyle w:val="Lijstalinea"/>
        <w:ind w:left="0"/>
      </w:pPr>
    </w:p>
    <w:p w:rsidR="00A1616B" w:rsidRPr="00A1616B" w:rsidRDefault="00A1616B" w:rsidP="003F3ACC">
      <w:pPr>
        <w:pStyle w:val="Lijstalinea"/>
        <w:ind w:left="0"/>
        <w:rPr>
          <w:i/>
        </w:rPr>
      </w:pPr>
      <w:r w:rsidRPr="00A1616B">
        <w:rPr>
          <w:i/>
        </w:rPr>
        <w:t>Bibliografie:</w:t>
      </w:r>
    </w:p>
    <w:p w:rsidR="001F0285" w:rsidRPr="001F0285" w:rsidRDefault="001F0285">
      <w:pPr>
        <w:pStyle w:val="Normaalweb"/>
        <w:divId w:val="1812211174"/>
        <w:rPr>
          <w:rFonts w:asciiTheme="minorHAnsi" w:hAnsiTheme="minorHAnsi" w:cstheme="minorHAnsi"/>
          <w:sz w:val="20"/>
          <w:szCs w:val="20"/>
        </w:rPr>
      </w:pPr>
      <w:proofErr w:type="spellStart"/>
      <w:r>
        <w:rPr>
          <w:rFonts w:asciiTheme="minorHAnsi" w:hAnsiTheme="minorHAnsi" w:cstheme="minorHAnsi"/>
          <w:sz w:val="20"/>
          <w:szCs w:val="20"/>
        </w:rPr>
        <w:t>Albrecht</w:t>
      </w:r>
      <w:proofErr w:type="spellEnd"/>
      <w:r>
        <w:rPr>
          <w:rFonts w:asciiTheme="minorHAnsi" w:hAnsiTheme="minorHAnsi" w:cstheme="minorHAnsi"/>
          <w:sz w:val="20"/>
          <w:szCs w:val="20"/>
        </w:rPr>
        <w:t xml:space="preserve">, Klaus L., </w:t>
      </w:r>
      <w:r>
        <w:rPr>
          <w:rFonts w:asciiTheme="minorHAnsi" w:hAnsiTheme="minorHAnsi" w:cstheme="minorHAnsi"/>
          <w:i/>
          <w:sz w:val="20"/>
          <w:szCs w:val="20"/>
        </w:rPr>
        <w:t xml:space="preserve">Hugo </w:t>
      </w:r>
      <w:proofErr w:type="spellStart"/>
      <w:r>
        <w:rPr>
          <w:rFonts w:asciiTheme="minorHAnsi" w:hAnsiTheme="minorHAnsi" w:cstheme="minorHAnsi"/>
          <w:i/>
          <w:sz w:val="20"/>
          <w:szCs w:val="20"/>
        </w:rPr>
        <w:t>Sinzheimer</w:t>
      </w:r>
      <w:proofErr w:type="spellEnd"/>
      <w:r>
        <w:rPr>
          <w:rFonts w:asciiTheme="minorHAnsi" w:hAnsiTheme="minorHAnsi" w:cstheme="minorHAnsi"/>
          <w:i/>
          <w:sz w:val="20"/>
          <w:szCs w:val="20"/>
        </w:rPr>
        <w:t xml:space="preserve"> in der </w:t>
      </w:r>
      <w:proofErr w:type="spellStart"/>
      <w:r>
        <w:rPr>
          <w:rFonts w:asciiTheme="minorHAnsi" w:hAnsiTheme="minorHAnsi" w:cstheme="minorHAnsi"/>
          <w:i/>
          <w:sz w:val="20"/>
          <w:szCs w:val="20"/>
        </w:rPr>
        <w:t>Weimarer</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Nationalversammlung</w:t>
      </w:r>
      <w:proofErr w:type="spellEnd"/>
      <w:r>
        <w:rPr>
          <w:rFonts w:asciiTheme="minorHAnsi" w:hAnsiTheme="minorHAnsi" w:cstheme="minorHAnsi"/>
          <w:i/>
          <w:sz w:val="20"/>
          <w:szCs w:val="20"/>
        </w:rPr>
        <w:t xml:space="preserve">: sein </w:t>
      </w:r>
      <w:proofErr w:type="spellStart"/>
      <w:r>
        <w:rPr>
          <w:rFonts w:asciiTheme="minorHAnsi" w:hAnsiTheme="minorHAnsi" w:cstheme="minorHAnsi"/>
          <w:i/>
          <w:sz w:val="20"/>
          <w:szCs w:val="20"/>
        </w:rPr>
        <w:t>Beitrag</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zum</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wirtschaftlichen</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Rätesystem</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und</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zu</w:t>
      </w:r>
      <w:proofErr w:type="spellEnd"/>
      <w:r>
        <w:rPr>
          <w:rFonts w:asciiTheme="minorHAnsi" w:hAnsiTheme="minorHAnsi" w:cstheme="minorHAnsi"/>
          <w:i/>
          <w:sz w:val="20"/>
          <w:szCs w:val="20"/>
        </w:rPr>
        <w:t xml:space="preserve"> den </w:t>
      </w:r>
      <w:proofErr w:type="spellStart"/>
      <w:r>
        <w:rPr>
          <w:rFonts w:asciiTheme="minorHAnsi" w:hAnsiTheme="minorHAnsi" w:cstheme="minorHAnsi"/>
          <w:i/>
          <w:sz w:val="20"/>
          <w:szCs w:val="20"/>
        </w:rPr>
        <w:t>arbeits</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und</w:t>
      </w:r>
      <w:proofErr w:type="spellEnd"/>
      <w:r>
        <w:rPr>
          <w:rFonts w:asciiTheme="minorHAnsi" w:hAnsiTheme="minorHAnsi" w:cstheme="minorHAnsi"/>
          <w:i/>
          <w:sz w:val="20"/>
          <w:szCs w:val="20"/>
        </w:rPr>
        <w:t xml:space="preserve"> </w:t>
      </w:r>
      <w:proofErr w:type="spellStart"/>
      <w:r>
        <w:rPr>
          <w:rFonts w:asciiTheme="minorHAnsi" w:hAnsiTheme="minorHAnsi" w:cstheme="minorHAnsi"/>
          <w:i/>
          <w:sz w:val="20"/>
          <w:szCs w:val="20"/>
        </w:rPr>
        <w:t>wirtschaftsrechtlichen</w:t>
      </w:r>
      <w:proofErr w:type="spellEnd"/>
      <w:r>
        <w:rPr>
          <w:rFonts w:asciiTheme="minorHAnsi" w:hAnsiTheme="minorHAnsi" w:cstheme="minorHAnsi"/>
          <w:i/>
          <w:sz w:val="20"/>
          <w:szCs w:val="20"/>
        </w:rPr>
        <w:t xml:space="preserve"> Grundrechten der </w:t>
      </w:r>
      <w:proofErr w:type="spellStart"/>
      <w:r>
        <w:rPr>
          <w:rFonts w:asciiTheme="minorHAnsi" w:hAnsiTheme="minorHAnsi" w:cstheme="minorHAnsi"/>
          <w:i/>
          <w:sz w:val="20"/>
          <w:szCs w:val="20"/>
        </w:rPr>
        <w:t>Reichsverfassung</w:t>
      </w:r>
      <w:proofErr w:type="spellEnd"/>
      <w:r>
        <w:rPr>
          <w:rFonts w:asciiTheme="minorHAnsi" w:hAnsiTheme="minorHAnsi" w:cstheme="minorHAnsi"/>
          <w:sz w:val="20"/>
          <w:szCs w:val="20"/>
        </w:rPr>
        <w:t xml:space="preserve">. </w:t>
      </w:r>
      <w:proofErr w:type="spellStart"/>
      <w:r>
        <w:rPr>
          <w:rFonts w:asciiTheme="minorHAnsi" w:hAnsiTheme="minorHAnsi" w:cstheme="minorHAnsi"/>
          <w:sz w:val="20"/>
          <w:szCs w:val="20"/>
        </w:rPr>
        <w:t>Diss</w:t>
      </w:r>
      <w:proofErr w:type="spellEnd"/>
      <w:r>
        <w:rPr>
          <w:rFonts w:asciiTheme="minorHAnsi" w:hAnsiTheme="minorHAnsi" w:cstheme="minorHAnsi"/>
          <w:sz w:val="20"/>
          <w:szCs w:val="20"/>
        </w:rPr>
        <w:t xml:space="preserve">. Frankfurt, </w:t>
      </w:r>
      <w:proofErr w:type="spellStart"/>
      <w:r>
        <w:rPr>
          <w:rFonts w:asciiTheme="minorHAnsi" w:hAnsiTheme="minorHAnsi" w:cstheme="minorHAnsi"/>
          <w:sz w:val="20"/>
          <w:szCs w:val="20"/>
        </w:rPr>
        <w:t>z.p</w:t>
      </w:r>
      <w:proofErr w:type="spellEnd"/>
      <w:r>
        <w:rPr>
          <w:rFonts w:asciiTheme="minorHAnsi" w:hAnsiTheme="minorHAnsi" w:cstheme="minorHAnsi"/>
          <w:sz w:val="20"/>
          <w:szCs w:val="20"/>
        </w:rPr>
        <w:t>., 1970.</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fldChar w:fldCharType="begin"/>
      </w:r>
      <w:r w:rsidRPr="00A1616B">
        <w:rPr>
          <w:rFonts w:asciiTheme="minorHAnsi" w:hAnsiTheme="minorHAnsi" w:cstheme="minorHAnsi"/>
          <w:sz w:val="20"/>
          <w:szCs w:val="20"/>
        </w:rPr>
        <w:instrText>ADDIN RW.BIB</w:instrText>
      </w:r>
      <w:r w:rsidRPr="00A1616B">
        <w:rPr>
          <w:rFonts w:asciiTheme="minorHAnsi" w:hAnsiTheme="minorHAnsi" w:cstheme="minorHAnsi"/>
          <w:sz w:val="20"/>
          <w:szCs w:val="20"/>
        </w:rPr>
        <w:fldChar w:fldCharType="separate"/>
      </w:r>
      <w:r w:rsidRPr="00A1616B">
        <w:rPr>
          <w:rFonts w:asciiTheme="minorHAnsi" w:hAnsiTheme="minorHAnsi" w:cstheme="minorHAnsi"/>
          <w:sz w:val="20"/>
          <w:szCs w:val="20"/>
        </w:rPr>
        <w:t>B</w:t>
      </w:r>
      <w:r w:rsidR="0051148A">
        <w:rPr>
          <w:rFonts w:asciiTheme="minorHAnsi" w:hAnsiTheme="minorHAnsi" w:cstheme="minorHAnsi"/>
          <w:sz w:val="20"/>
          <w:szCs w:val="20"/>
        </w:rPr>
        <w:t>ender</w:t>
      </w:r>
      <w:r w:rsidRPr="00A1616B">
        <w:rPr>
          <w:rFonts w:asciiTheme="minorHAnsi" w:hAnsiTheme="minorHAnsi" w:cstheme="minorHAnsi"/>
          <w:sz w:val="20"/>
          <w:szCs w:val="20"/>
        </w:rPr>
        <w:t xml:space="preserve">, G., </w:t>
      </w:r>
      <w:r w:rsidR="0051148A">
        <w:rPr>
          <w:rFonts w:asciiTheme="minorHAnsi" w:hAnsiTheme="minorHAnsi" w:cstheme="minorHAnsi"/>
          <w:sz w:val="20"/>
          <w:szCs w:val="20"/>
        </w:rPr>
        <w:t>'</w:t>
      </w:r>
      <w:r w:rsidRPr="00A1616B">
        <w:rPr>
          <w:rFonts w:asciiTheme="minorHAnsi" w:hAnsiTheme="minorHAnsi" w:cstheme="minorHAnsi"/>
          <w:sz w:val="20"/>
          <w:szCs w:val="20"/>
        </w:rPr>
        <w:t>Strukturen des kollektiven Arbeitsrechts vor 1914: ein Beitrag zu den historischen Grundlagen der rechtsförmigen Steuerung des industriellen Konflikts</w:t>
      </w:r>
      <w:r w:rsidR="0051148A">
        <w:rPr>
          <w:rFonts w:asciiTheme="minorHAnsi" w:hAnsiTheme="minorHAnsi" w:cstheme="minorHAnsi"/>
          <w:sz w:val="20"/>
          <w:szCs w:val="20"/>
        </w:rPr>
        <w:t>'</w:t>
      </w:r>
      <w:r w:rsidRPr="00A1616B">
        <w:rPr>
          <w:rFonts w:asciiTheme="minorHAnsi" w:hAnsiTheme="minorHAnsi" w:cstheme="minorHAnsi"/>
          <w:sz w:val="20"/>
          <w:szCs w:val="20"/>
        </w:rPr>
        <w:t>. In: H. S</w:t>
      </w:r>
      <w:r w:rsidR="001F0285">
        <w:rPr>
          <w:rFonts w:asciiTheme="minorHAnsi" w:hAnsiTheme="minorHAnsi" w:cstheme="minorHAnsi"/>
          <w:sz w:val="20"/>
          <w:szCs w:val="20"/>
        </w:rPr>
        <w:t>teindl</w:t>
      </w:r>
      <w:r w:rsidRPr="00A1616B">
        <w:rPr>
          <w:rFonts w:asciiTheme="minorHAnsi" w:hAnsiTheme="minorHAnsi" w:cstheme="minorHAnsi"/>
          <w:sz w:val="20"/>
          <w:szCs w:val="20"/>
        </w:rPr>
        <w:t xml:space="preserve"> </w:t>
      </w:r>
      <w:r w:rsidR="001F0285">
        <w:rPr>
          <w:rFonts w:asciiTheme="minorHAnsi" w:hAnsiTheme="minorHAnsi" w:cstheme="minorHAnsi"/>
          <w:sz w:val="20"/>
          <w:szCs w:val="20"/>
        </w:rPr>
        <w:t>(</w:t>
      </w:r>
      <w:r w:rsidRPr="00A1616B">
        <w:rPr>
          <w:rFonts w:asciiTheme="minorHAnsi" w:hAnsiTheme="minorHAnsi" w:cstheme="minorHAnsi"/>
          <w:sz w:val="20"/>
          <w:szCs w:val="20"/>
        </w:rPr>
        <w:t>ed</w:t>
      </w:r>
      <w:r w:rsidR="001F0285">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Wege zur Arbeitsrechtsgeschichte. </w:t>
      </w:r>
      <w:r w:rsidRPr="00A1616B">
        <w:rPr>
          <w:rFonts w:asciiTheme="minorHAnsi" w:hAnsiTheme="minorHAnsi" w:cstheme="minorHAnsi"/>
          <w:sz w:val="20"/>
          <w:szCs w:val="20"/>
        </w:rPr>
        <w:t>Frankfurt a</w:t>
      </w:r>
      <w:r w:rsidR="001F0285">
        <w:rPr>
          <w:rFonts w:asciiTheme="minorHAnsi" w:hAnsiTheme="minorHAnsi" w:cstheme="minorHAnsi"/>
          <w:sz w:val="20"/>
          <w:szCs w:val="20"/>
        </w:rPr>
        <w:t>/</w:t>
      </w:r>
      <w:r w:rsidRPr="00A1616B">
        <w:rPr>
          <w:rFonts w:asciiTheme="minorHAnsi" w:hAnsiTheme="minorHAnsi" w:cstheme="minorHAnsi"/>
          <w:sz w:val="20"/>
          <w:szCs w:val="20"/>
        </w:rPr>
        <w:t>M: Klostermann,</w:t>
      </w:r>
      <w:r w:rsidR="0051148A">
        <w:rPr>
          <w:rFonts w:asciiTheme="minorHAnsi" w:hAnsiTheme="minorHAnsi" w:cstheme="minorHAnsi"/>
          <w:sz w:val="20"/>
          <w:szCs w:val="20"/>
        </w:rPr>
        <w:t xml:space="preserve"> 1984,</w:t>
      </w:r>
      <w:r w:rsidRPr="00A1616B">
        <w:rPr>
          <w:rFonts w:asciiTheme="minorHAnsi" w:hAnsiTheme="minorHAnsi" w:cstheme="minorHAnsi"/>
          <w:sz w:val="20"/>
          <w:szCs w:val="20"/>
        </w:rPr>
        <w:t xml:space="preserve"> pp. 251-293. </w:t>
      </w:r>
    </w:p>
    <w:p w:rsidR="0030526D" w:rsidRPr="00A1616B"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rPr>
        <w:t>B</w:t>
      </w:r>
      <w:r w:rsidR="0051148A">
        <w:rPr>
          <w:rFonts w:asciiTheme="minorHAnsi" w:hAnsiTheme="minorHAnsi" w:cstheme="minorHAnsi"/>
          <w:sz w:val="20"/>
          <w:szCs w:val="20"/>
        </w:rPr>
        <w:t>lanke</w:t>
      </w:r>
      <w:r w:rsidRPr="00A1616B">
        <w:rPr>
          <w:rFonts w:asciiTheme="minorHAnsi" w:hAnsiTheme="minorHAnsi" w:cstheme="minorHAnsi"/>
          <w:sz w:val="20"/>
          <w:szCs w:val="20"/>
        </w:rPr>
        <w:t xml:space="preserve">, S., </w:t>
      </w:r>
      <w:r w:rsidRPr="00A1616B">
        <w:rPr>
          <w:rFonts w:asciiTheme="minorHAnsi" w:hAnsiTheme="minorHAnsi" w:cstheme="minorHAnsi"/>
          <w:i/>
          <w:iCs/>
          <w:sz w:val="20"/>
          <w:szCs w:val="20"/>
        </w:rPr>
        <w:t xml:space="preserve">Soziales Recht oder kollektive Privatautonomie? : Hugo Sinzheimer im Kontext nach 1900. </w:t>
      </w:r>
      <w:r w:rsidRPr="00A1616B">
        <w:rPr>
          <w:rFonts w:asciiTheme="minorHAnsi" w:hAnsiTheme="minorHAnsi" w:cstheme="minorHAnsi"/>
          <w:sz w:val="20"/>
          <w:szCs w:val="20"/>
          <w:lang w:val="en-GB"/>
        </w:rPr>
        <w:t>Tübingen: Mohr Siebeck</w:t>
      </w:r>
      <w:r w:rsidR="0051148A">
        <w:rPr>
          <w:rFonts w:asciiTheme="minorHAnsi" w:hAnsiTheme="minorHAnsi" w:cstheme="minorHAnsi"/>
          <w:sz w:val="20"/>
          <w:szCs w:val="20"/>
          <w:lang w:val="en-GB"/>
        </w:rPr>
        <w:t>, 2005</w:t>
      </w:r>
      <w:r w:rsidRPr="00A1616B">
        <w:rPr>
          <w:rFonts w:asciiTheme="minorHAnsi" w:hAnsiTheme="minorHAnsi" w:cstheme="minorHAnsi"/>
          <w:sz w:val="20"/>
          <w:szCs w:val="20"/>
          <w:lang w:val="en-GB"/>
        </w:rPr>
        <w:t xml:space="preserve">. </w:t>
      </w:r>
    </w:p>
    <w:p w:rsidR="0030526D" w:rsidRPr="00A1616B"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lang w:val="en-GB"/>
        </w:rPr>
        <w:t>B</w:t>
      </w:r>
      <w:r w:rsidR="0051148A">
        <w:rPr>
          <w:rFonts w:asciiTheme="minorHAnsi" w:hAnsiTheme="minorHAnsi" w:cstheme="minorHAnsi"/>
          <w:sz w:val="20"/>
          <w:szCs w:val="20"/>
          <w:lang w:val="en-GB"/>
        </w:rPr>
        <w:t>lyth</w:t>
      </w:r>
      <w:r w:rsidRPr="00A1616B">
        <w:rPr>
          <w:rFonts w:asciiTheme="minorHAnsi" w:hAnsiTheme="minorHAnsi" w:cstheme="minorHAnsi"/>
          <w:sz w:val="20"/>
          <w:szCs w:val="20"/>
          <w:lang w:val="en-GB"/>
        </w:rPr>
        <w:t xml:space="preserve">, M., </w:t>
      </w:r>
      <w:r w:rsidRPr="00A1616B">
        <w:rPr>
          <w:rFonts w:asciiTheme="minorHAnsi" w:hAnsiTheme="minorHAnsi" w:cstheme="minorHAnsi"/>
          <w:i/>
          <w:iCs/>
          <w:sz w:val="20"/>
          <w:szCs w:val="20"/>
          <w:lang w:val="en-GB"/>
        </w:rPr>
        <w:t xml:space="preserve">Great Transformations: Economic Ideas and Institutional Change in the Twentieth Century. </w:t>
      </w:r>
      <w:r w:rsidRPr="00A1616B">
        <w:rPr>
          <w:rFonts w:asciiTheme="minorHAnsi" w:hAnsiTheme="minorHAnsi" w:cstheme="minorHAnsi"/>
          <w:sz w:val="20"/>
          <w:szCs w:val="20"/>
          <w:lang w:val="en-GB"/>
        </w:rPr>
        <w:t>Cambridge: Cambridge University Press</w:t>
      </w:r>
      <w:r w:rsidR="0051148A">
        <w:rPr>
          <w:rFonts w:asciiTheme="minorHAnsi" w:hAnsiTheme="minorHAnsi" w:cstheme="minorHAnsi"/>
          <w:sz w:val="20"/>
          <w:szCs w:val="20"/>
          <w:lang w:val="en-GB"/>
        </w:rPr>
        <w:t>, 2002</w:t>
      </w:r>
      <w:r w:rsidRPr="00A1616B">
        <w:rPr>
          <w:rFonts w:asciiTheme="minorHAnsi" w:hAnsiTheme="minorHAnsi" w:cstheme="minorHAnsi"/>
          <w:sz w:val="20"/>
          <w:szCs w:val="20"/>
          <w:lang w:val="en-GB"/>
        </w:rPr>
        <w:t xml:space="preserve">. </w:t>
      </w:r>
    </w:p>
    <w:p w:rsidR="0030526D"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lang w:val="en-GB"/>
        </w:rPr>
        <w:t>C</w:t>
      </w:r>
      <w:r w:rsidR="0051148A">
        <w:rPr>
          <w:rFonts w:asciiTheme="minorHAnsi" w:hAnsiTheme="minorHAnsi" w:cstheme="minorHAnsi"/>
          <w:sz w:val="20"/>
          <w:szCs w:val="20"/>
          <w:lang w:val="en-GB"/>
        </w:rPr>
        <w:t>ollins</w:t>
      </w:r>
      <w:r w:rsidRPr="00A1616B">
        <w:rPr>
          <w:rFonts w:asciiTheme="minorHAnsi" w:hAnsiTheme="minorHAnsi" w:cstheme="minorHAnsi"/>
          <w:sz w:val="20"/>
          <w:szCs w:val="20"/>
          <w:lang w:val="en-GB"/>
        </w:rPr>
        <w:t xml:space="preserve">, R., </w:t>
      </w:r>
      <w:r w:rsidRPr="00A1616B">
        <w:rPr>
          <w:rFonts w:asciiTheme="minorHAnsi" w:hAnsiTheme="minorHAnsi" w:cstheme="minorHAnsi"/>
          <w:i/>
          <w:iCs/>
          <w:sz w:val="20"/>
          <w:szCs w:val="20"/>
          <w:lang w:val="en-GB"/>
        </w:rPr>
        <w:t xml:space="preserve">The sociology of philosophies : a global theory of intellectual change. </w:t>
      </w:r>
      <w:r w:rsidRPr="00A1616B">
        <w:rPr>
          <w:rFonts w:asciiTheme="minorHAnsi" w:hAnsiTheme="minorHAnsi" w:cstheme="minorHAnsi"/>
          <w:sz w:val="20"/>
          <w:szCs w:val="20"/>
          <w:lang w:val="en-GB"/>
        </w:rPr>
        <w:t>Cambridge, MA: Belknap Press of Harvard University Press</w:t>
      </w:r>
      <w:r w:rsidR="0051148A">
        <w:rPr>
          <w:rFonts w:asciiTheme="minorHAnsi" w:hAnsiTheme="minorHAnsi" w:cstheme="minorHAnsi"/>
          <w:sz w:val="20"/>
          <w:szCs w:val="20"/>
          <w:lang w:val="en-GB"/>
        </w:rPr>
        <w:t>, 1998</w:t>
      </w:r>
      <w:r w:rsidRPr="00A1616B">
        <w:rPr>
          <w:rFonts w:asciiTheme="minorHAnsi" w:hAnsiTheme="minorHAnsi" w:cstheme="minorHAnsi"/>
          <w:sz w:val="20"/>
          <w:szCs w:val="20"/>
          <w:lang w:val="en-GB"/>
        </w:rPr>
        <w:t xml:space="preserve">. </w:t>
      </w:r>
    </w:p>
    <w:p w:rsidR="00242A2E" w:rsidRPr="00A1616B" w:rsidRDefault="00242A2E" w:rsidP="00242A2E">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lang w:val="en-GB"/>
        </w:rPr>
        <w:t>C</w:t>
      </w:r>
      <w:r>
        <w:rPr>
          <w:rFonts w:asciiTheme="minorHAnsi" w:hAnsiTheme="minorHAnsi" w:cstheme="minorHAnsi"/>
          <w:sz w:val="20"/>
          <w:szCs w:val="20"/>
          <w:lang w:val="en-GB"/>
        </w:rPr>
        <w:t>ollins</w:t>
      </w:r>
      <w:r w:rsidRPr="00A1616B">
        <w:rPr>
          <w:rFonts w:asciiTheme="minorHAnsi" w:hAnsiTheme="minorHAnsi" w:cstheme="minorHAnsi"/>
          <w:sz w:val="20"/>
          <w:szCs w:val="20"/>
          <w:lang w:val="en-GB"/>
        </w:rPr>
        <w:t xml:space="preserve">, R., </w:t>
      </w:r>
      <w:r>
        <w:rPr>
          <w:rFonts w:asciiTheme="minorHAnsi" w:hAnsiTheme="minorHAnsi" w:cstheme="minorHAnsi"/>
          <w:sz w:val="20"/>
          <w:szCs w:val="20"/>
          <w:lang w:val="en-GB"/>
        </w:rPr>
        <w:t>'</w:t>
      </w:r>
      <w:r w:rsidRPr="00A1616B">
        <w:rPr>
          <w:rFonts w:asciiTheme="minorHAnsi" w:hAnsiTheme="minorHAnsi" w:cstheme="minorHAnsi"/>
          <w:sz w:val="20"/>
          <w:szCs w:val="20"/>
          <w:lang w:val="en-GB"/>
        </w:rPr>
        <w:t xml:space="preserve">Response: reply to reviewers and symposium commentators. </w:t>
      </w:r>
      <w:r w:rsidRPr="00A1616B">
        <w:rPr>
          <w:rFonts w:asciiTheme="minorHAnsi" w:hAnsiTheme="minorHAnsi" w:cstheme="minorHAnsi"/>
          <w:i/>
          <w:iCs/>
          <w:sz w:val="20"/>
          <w:szCs w:val="20"/>
          <w:lang w:val="en-GB"/>
        </w:rPr>
        <w:t xml:space="preserve">Philosophy of the Social Sciences, </w:t>
      </w:r>
      <w:r>
        <w:rPr>
          <w:rFonts w:asciiTheme="minorHAnsi" w:hAnsiTheme="minorHAnsi" w:cstheme="minorHAnsi"/>
          <w:iCs/>
          <w:sz w:val="20"/>
          <w:szCs w:val="20"/>
          <w:lang w:val="en-GB"/>
        </w:rPr>
        <w:t>2000-</w:t>
      </w:r>
      <w:r w:rsidRPr="0051148A">
        <w:rPr>
          <w:rFonts w:asciiTheme="minorHAnsi" w:hAnsiTheme="minorHAnsi" w:cstheme="minorHAnsi"/>
          <w:bCs/>
          <w:sz w:val="20"/>
          <w:szCs w:val="20"/>
          <w:lang w:val="en-GB"/>
        </w:rPr>
        <w:t>30</w:t>
      </w:r>
      <w:r w:rsidRPr="00A1616B">
        <w:rPr>
          <w:rFonts w:asciiTheme="minorHAnsi" w:hAnsiTheme="minorHAnsi" w:cstheme="minorHAnsi"/>
          <w:sz w:val="20"/>
          <w:szCs w:val="20"/>
          <w:lang w:val="en-GB"/>
        </w:rPr>
        <w:t xml:space="preserve">(2), pp. 299. </w:t>
      </w:r>
    </w:p>
    <w:p w:rsidR="0029433E" w:rsidRDefault="0029433E">
      <w:pPr>
        <w:pStyle w:val="Normaalweb"/>
        <w:divId w:val="1812211174"/>
        <w:rPr>
          <w:rFonts w:asciiTheme="minorHAnsi" w:hAnsiTheme="minorHAnsi" w:cstheme="minorHAnsi"/>
          <w:sz w:val="20"/>
          <w:szCs w:val="20"/>
          <w:lang w:val="en-GB"/>
        </w:rPr>
      </w:pPr>
      <w:r>
        <w:rPr>
          <w:rFonts w:asciiTheme="minorHAnsi" w:hAnsiTheme="minorHAnsi" w:cstheme="minorHAnsi"/>
          <w:sz w:val="20"/>
          <w:szCs w:val="20"/>
          <w:lang w:val="en-GB"/>
        </w:rPr>
        <w:t xml:space="preserve">Dekker, Rudolf, 'Labour conflicts and working-class culture in early modern Holland', </w:t>
      </w:r>
      <w:r>
        <w:rPr>
          <w:rFonts w:asciiTheme="minorHAnsi" w:hAnsiTheme="minorHAnsi" w:cstheme="minorHAnsi"/>
          <w:i/>
          <w:sz w:val="20"/>
          <w:szCs w:val="20"/>
          <w:lang w:val="en-GB"/>
        </w:rPr>
        <w:t>Inter. Review of Social History</w:t>
      </w:r>
      <w:r>
        <w:rPr>
          <w:rFonts w:asciiTheme="minorHAnsi" w:hAnsiTheme="minorHAnsi" w:cstheme="minorHAnsi"/>
          <w:sz w:val="20"/>
          <w:szCs w:val="20"/>
          <w:lang w:val="en-GB"/>
        </w:rPr>
        <w:t xml:space="preserve"> 1990-XXXV , p. 377-420.</w:t>
      </w:r>
    </w:p>
    <w:p w:rsidR="00E84F8C" w:rsidRPr="00E84F8C" w:rsidRDefault="00E84F8C">
      <w:pPr>
        <w:pStyle w:val="Normaalweb"/>
        <w:divId w:val="1812211174"/>
        <w:rPr>
          <w:rFonts w:asciiTheme="minorHAnsi" w:hAnsiTheme="minorHAnsi" w:cstheme="minorHAnsi"/>
          <w:sz w:val="20"/>
          <w:szCs w:val="20"/>
          <w:lang w:val="en-GB"/>
        </w:rPr>
      </w:pPr>
      <w:r>
        <w:rPr>
          <w:rFonts w:asciiTheme="minorHAnsi" w:hAnsiTheme="minorHAnsi" w:cstheme="minorHAnsi"/>
          <w:sz w:val="20"/>
          <w:szCs w:val="20"/>
          <w:lang w:val="en-GB"/>
        </w:rPr>
        <w:t xml:space="preserve">Durkheim, </w:t>
      </w:r>
      <w:proofErr w:type="spellStart"/>
      <w:r>
        <w:rPr>
          <w:rFonts w:asciiTheme="minorHAnsi" w:hAnsiTheme="minorHAnsi" w:cstheme="minorHAnsi"/>
          <w:sz w:val="20"/>
          <w:szCs w:val="20"/>
          <w:lang w:val="en-GB"/>
        </w:rPr>
        <w:t>Émile</w:t>
      </w:r>
      <w:proofErr w:type="spellEnd"/>
      <w:r>
        <w:rPr>
          <w:rFonts w:asciiTheme="minorHAnsi" w:hAnsiTheme="minorHAnsi" w:cstheme="minorHAnsi"/>
          <w:sz w:val="20"/>
          <w:szCs w:val="20"/>
          <w:lang w:val="en-GB"/>
        </w:rPr>
        <w:t xml:space="preserve">, </w:t>
      </w:r>
      <w:r>
        <w:rPr>
          <w:rFonts w:asciiTheme="minorHAnsi" w:hAnsiTheme="minorHAnsi" w:cstheme="minorHAnsi"/>
          <w:i/>
          <w:sz w:val="20"/>
          <w:szCs w:val="20"/>
          <w:lang w:val="en-GB"/>
        </w:rPr>
        <w:t>De la division du travail social</w:t>
      </w:r>
      <w:r>
        <w:rPr>
          <w:rFonts w:asciiTheme="minorHAnsi" w:hAnsiTheme="minorHAnsi" w:cstheme="minorHAnsi"/>
          <w:sz w:val="20"/>
          <w:szCs w:val="20"/>
          <w:lang w:val="en-GB"/>
        </w:rPr>
        <w:t>, 2e ed., Paris, 1902.</w:t>
      </w:r>
    </w:p>
    <w:p w:rsidR="0030526D" w:rsidRPr="008C2383"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lang w:val="en-GB"/>
        </w:rPr>
        <w:t>E</w:t>
      </w:r>
      <w:r w:rsidR="0051148A">
        <w:rPr>
          <w:rFonts w:asciiTheme="minorHAnsi" w:hAnsiTheme="minorHAnsi" w:cstheme="minorHAnsi"/>
          <w:sz w:val="20"/>
          <w:szCs w:val="20"/>
          <w:lang w:val="en-GB"/>
        </w:rPr>
        <w:t>vans</w:t>
      </w:r>
      <w:r w:rsidRPr="00A1616B">
        <w:rPr>
          <w:rFonts w:asciiTheme="minorHAnsi" w:hAnsiTheme="minorHAnsi" w:cstheme="minorHAnsi"/>
          <w:sz w:val="20"/>
          <w:szCs w:val="20"/>
          <w:lang w:val="en-GB"/>
        </w:rPr>
        <w:t xml:space="preserve">, P.B., </w:t>
      </w:r>
      <w:r w:rsidR="0051148A">
        <w:rPr>
          <w:rFonts w:asciiTheme="minorHAnsi" w:hAnsiTheme="minorHAnsi" w:cstheme="minorHAnsi"/>
          <w:sz w:val="20"/>
          <w:szCs w:val="20"/>
          <w:lang w:val="en-GB"/>
        </w:rPr>
        <w:t xml:space="preserve">D. </w:t>
      </w:r>
      <w:r w:rsidRPr="00A1616B">
        <w:rPr>
          <w:rFonts w:asciiTheme="minorHAnsi" w:hAnsiTheme="minorHAnsi" w:cstheme="minorHAnsi"/>
          <w:sz w:val="20"/>
          <w:szCs w:val="20"/>
          <w:lang w:val="en-GB"/>
        </w:rPr>
        <w:t>R</w:t>
      </w:r>
      <w:r w:rsidR="0051148A">
        <w:rPr>
          <w:rFonts w:asciiTheme="minorHAnsi" w:hAnsiTheme="minorHAnsi" w:cstheme="minorHAnsi"/>
          <w:sz w:val="20"/>
          <w:szCs w:val="20"/>
          <w:lang w:val="en-GB"/>
        </w:rPr>
        <w:t>ueschemeyer &amp;</w:t>
      </w:r>
      <w:r w:rsidRPr="00A1616B">
        <w:rPr>
          <w:rFonts w:asciiTheme="minorHAnsi" w:hAnsiTheme="minorHAnsi" w:cstheme="minorHAnsi"/>
          <w:sz w:val="20"/>
          <w:szCs w:val="20"/>
          <w:lang w:val="en-GB"/>
        </w:rPr>
        <w:t xml:space="preserve"> </w:t>
      </w:r>
      <w:r w:rsidR="0051148A">
        <w:rPr>
          <w:rFonts w:asciiTheme="minorHAnsi" w:hAnsiTheme="minorHAnsi" w:cstheme="minorHAnsi"/>
          <w:sz w:val="20"/>
          <w:szCs w:val="20"/>
          <w:lang w:val="en-GB"/>
        </w:rPr>
        <w:t xml:space="preserve">T. </w:t>
      </w:r>
      <w:r w:rsidRPr="00A1616B">
        <w:rPr>
          <w:rFonts w:asciiTheme="minorHAnsi" w:hAnsiTheme="minorHAnsi" w:cstheme="minorHAnsi"/>
          <w:sz w:val="20"/>
          <w:szCs w:val="20"/>
          <w:lang w:val="en-GB"/>
        </w:rPr>
        <w:t>S</w:t>
      </w:r>
      <w:r w:rsidR="0051148A">
        <w:rPr>
          <w:rFonts w:asciiTheme="minorHAnsi" w:hAnsiTheme="minorHAnsi" w:cstheme="minorHAnsi"/>
          <w:sz w:val="20"/>
          <w:szCs w:val="20"/>
          <w:lang w:val="en-GB"/>
        </w:rPr>
        <w:t>kocpol</w:t>
      </w:r>
      <w:r w:rsidRPr="00A1616B">
        <w:rPr>
          <w:rFonts w:asciiTheme="minorHAnsi" w:hAnsiTheme="minorHAnsi" w:cstheme="minorHAnsi"/>
          <w:sz w:val="20"/>
          <w:szCs w:val="20"/>
          <w:lang w:val="en-GB"/>
        </w:rPr>
        <w:t xml:space="preserve"> </w:t>
      </w:r>
      <w:r w:rsidR="0051148A">
        <w:rPr>
          <w:rFonts w:asciiTheme="minorHAnsi" w:hAnsiTheme="minorHAnsi" w:cstheme="minorHAnsi"/>
          <w:sz w:val="20"/>
          <w:szCs w:val="20"/>
          <w:lang w:val="en-GB"/>
        </w:rPr>
        <w:t>(</w:t>
      </w:r>
      <w:r w:rsidRPr="00A1616B">
        <w:rPr>
          <w:rFonts w:asciiTheme="minorHAnsi" w:hAnsiTheme="minorHAnsi" w:cstheme="minorHAnsi"/>
          <w:sz w:val="20"/>
          <w:szCs w:val="20"/>
          <w:lang w:val="en-GB"/>
        </w:rPr>
        <w:t>eds</w:t>
      </w:r>
      <w:r w:rsidR="0051148A">
        <w:rPr>
          <w:rFonts w:asciiTheme="minorHAnsi" w:hAnsiTheme="minorHAnsi" w:cstheme="minorHAnsi"/>
          <w:sz w:val="20"/>
          <w:szCs w:val="20"/>
          <w:lang w:val="en-GB"/>
        </w:rPr>
        <w:t>)</w:t>
      </w:r>
      <w:r w:rsidRPr="00A1616B">
        <w:rPr>
          <w:rFonts w:asciiTheme="minorHAnsi" w:hAnsiTheme="minorHAnsi" w:cstheme="minorHAnsi"/>
          <w:sz w:val="20"/>
          <w:szCs w:val="20"/>
          <w:lang w:val="en-GB"/>
        </w:rPr>
        <w:t xml:space="preserve">, </w:t>
      </w:r>
      <w:r w:rsidRPr="00A1616B">
        <w:rPr>
          <w:rFonts w:asciiTheme="minorHAnsi" w:hAnsiTheme="minorHAnsi" w:cstheme="minorHAnsi"/>
          <w:i/>
          <w:iCs/>
          <w:sz w:val="20"/>
          <w:szCs w:val="20"/>
          <w:lang w:val="en-GB"/>
        </w:rPr>
        <w:t xml:space="preserve">Bringing the state back in. </w:t>
      </w:r>
      <w:r w:rsidRPr="008C2383">
        <w:rPr>
          <w:rFonts w:asciiTheme="minorHAnsi" w:hAnsiTheme="minorHAnsi" w:cstheme="minorHAnsi"/>
          <w:sz w:val="20"/>
          <w:szCs w:val="20"/>
        </w:rPr>
        <w:t>Cambridge: Cambridge University Press</w:t>
      </w:r>
      <w:r w:rsidR="0051148A" w:rsidRPr="008C2383">
        <w:rPr>
          <w:rFonts w:asciiTheme="minorHAnsi" w:hAnsiTheme="minorHAnsi" w:cstheme="minorHAnsi"/>
          <w:sz w:val="20"/>
          <w:szCs w:val="20"/>
        </w:rPr>
        <w:t>, 1985</w:t>
      </w:r>
      <w:r w:rsidRPr="008C2383">
        <w:rPr>
          <w:rFonts w:asciiTheme="minorHAnsi" w:hAnsiTheme="minorHAnsi" w:cstheme="minorHAnsi"/>
          <w:sz w:val="20"/>
          <w:szCs w:val="20"/>
        </w:rPr>
        <w:t xml:space="preserve">. </w:t>
      </w:r>
    </w:p>
    <w:p w:rsidR="0030526D" w:rsidRDefault="0030526D">
      <w:pPr>
        <w:pStyle w:val="Normaalweb"/>
        <w:divId w:val="1812211174"/>
        <w:rPr>
          <w:rFonts w:asciiTheme="minorHAnsi" w:hAnsiTheme="minorHAnsi" w:cstheme="minorHAnsi"/>
          <w:sz w:val="20"/>
          <w:szCs w:val="20"/>
        </w:rPr>
      </w:pPr>
      <w:r w:rsidRPr="0051148A">
        <w:rPr>
          <w:rFonts w:asciiTheme="minorHAnsi" w:hAnsiTheme="minorHAnsi" w:cstheme="minorHAnsi"/>
          <w:sz w:val="20"/>
          <w:szCs w:val="20"/>
        </w:rPr>
        <w:t>E</w:t>
      </w:r>
      <w:r w:rsidR="0051148A">
        <w:rPr>
          <w:rFonts w:asciiTheme="minorHAnsi" w:hAnsiTheme="minorHAnsi" w:cstheme="minorHAnsi"/>
          <w:sz w:val="20"/>
          <w:szCs w:val="20"/>
        </w:rPr>
        <w:t>yssell</w:t>
      </w:r>
      <w:r w:rsidRPr="00A1616B">
        <w:rPr>
          <w:rFonts w:asciiTheme="minorHAnsi" w:hAnsiTheme="minorHAnsi" w:cstheme="minorHAnsi"/>
          <w:sz w:val="20"/>
          <w:szCs w:val="20"/>
        </w:rPr>
        <w:t xml:space="preserve">, A.P.T., </w:t>
      </w:r>
      <w:r w:rsidR="0051148A">
        <w:rPr>
          <w:rFonts w:asciiTheme="minorHAnsi" w:hAnsiTheme="minorHAnsi" w:cstheme="minorHAnsi"/>
          <w:sz w:val="20"/>
          <w:szCs w:val="20"/>
        </w:rPr>
        <w:t>'</w:t>
      </w:r>
      <w:r w:rsidRPr="00A1616B">
        <w:rPr>
          <w:rFonts w:asciiTheme="minorHAnsi" w:hAnsiTheme="minorHAnsi" w:cstheme="minorHAnsi"/>
          <w:sz w:val="20"/>
          <w:szCs w:val="20"/>
        </w:rPr>
        <w:t>De collectieve arbeidovereenkomst: regtsinstituut of sociaal verschijnsel?</w:t>
      </w:r>
      <w:r w:rsidR="0051148A">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Themis, </w:t>
      </w:r>
      <w:r w:rsidR="0051148A">
        <w:rPr>
          <w:rFonts w:asciiTheme="minorHAnsi" w:hAnsiTheme="minorHAnsi" w:cstheme="minorHAnsi"/>
          <w:iCs/>
          <w:sz w:val="20"/>
          <w:szCs w:val="20"/>
        </w:rPr>
        <w:t>1905</w:t>
      </w:r>
      <w:r w:rsidRPr="00A1616B">
        <w:rPr>
          <w:rFonts w:asciiTheme="minorHAnsi" w:hAnsiTheme="minorHAnsi" w:cstheme="minorHAnsi"/>
          <w:sz w:val="20"/>
          <w:szCs w:val="20"/>
        </w:rPr>
        <w:t>,</w:t>
      </w:r>
      <w:r w:rsidR="0051148A">
        <w:rPr>
          <w:rFonts w:asciiTheme="minorHAnsi" w:hAnsiTheme="minorHAnsi" w:cstheme="minorHAnsi"/>
          <w:sz w:val="20"/>
          <w:szCs w:val="20"/>
        </w:rPr>
        <w:t xml:space="preserve"> p. 60v</w:t>
      </w:r>
      <w:r w:rsidRPr="00A1616B">
        <w:rPr>
          <w:rFonts w:asciiTheme="minorHAnsi" w:hAnsiTheme="minorHAnsi" w:cstheme="minorHAnsi"/>
          <w:sz w:val="20"/>
          <w:szCs w:val="20"/>
        </w:rPr>
        <w:t xml:space="preserve">. </w:t>
      </w:r>
    </w:p>
    <w:p w:rsidR="00456FBC" w:rsidRPr="00456FBC" w:rsidRDefault="00456FBC">
      <w:pPr>
        <w:pStyle w:val="Normaalweb"/>
        <w:divId w:val="1812211174"/>
        <w:rPr>
          <w:rFonts w:asciiTheme="minorHAnsi" w:hAnsiTheme="minorHAnsi" w:cstheme="minorHAnsi"/>
          <w:sz w:val="20"/>
          <w:szCs w:val="20"/>
        </w:rPr>
      </w:pPr>
      <w:r>
        <w:rPr>
          <w:rFonts w:asciiTheme="minorHAnsi" w:hAnsiTheme="minorHAnsi" w:cstheme="minorHAnsi"/>
          <w:sz w:val="20"/>
          <w:szCs w:val="20"/>
        </w:rPr>
        <w:t xml:space="preserve">Fraenkel, Ernst, 'Gedächtnisrede', </w:t>
      </w:r>
      <w:r>
        <w:rPr>
          <w:rFonts w:asciiTheme="minorHAnsi" w:hAnsiTheme="minorHAnsi" w:cstheme="minorHAnsi"/>
          <w:i/>
          <w:sz w:val="20"/>
          <w:szCs w:val="20"/>
        </w:rPr>
        <w:t>Mitteilungen der Akademie für Arbeit</w:t>
      </w:r>
      <w:r>
        <w:rPr>
          <w:rFonts w:asciiTheme="minorHAnsi" w:hAnsiTheme="minorHAnsi" w:cstheme="minorHAnsi"/>
          <w:sz w:val="20"/>
          <w:szCs w:val="20"/>
        </w:rPr>
        <w:t>, Neue Folge 13, Frankfurt a/M 1958.</w:t>
      </w:r>
    </w:p>
    <w:p w:rsidR="0030526D" w:rsidRPr="00A1616B"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rPr>
        <w:t>G</w:t>
      </w:r>
      <w:r w:rsidR="0051148A">
        <w:rPr>
          <w:rFonts w:asciiTheme="minorHAnsi" w:hAnsiTheme="minorHAnsi" w:cstheme="minorHAnsi"/>
          <w:sz w:val="20"/>
          <w:szCs w:val="20"/>
        </w:rPr>
        <w:t>ier</w:t>
      </w:r>
      <w:r w:rsidRPr="00A1616B">
        <w:rPr>
          <w:rFonts w:asciiTheme="minorHAnsi" w:hAnsiTheme="minorHAnsi" w:cstheme="minorHAnsi"/>
          <w:sz w:val="20"/>
          <w:szCs w:val="20"/>
        </w:rPr>
        <w:t xml:space="preserve">, E. de, </w:t>
      </w:r>
      <w:r w:rsidR="0051148A">
        <w:rPr>
          <w:rFonts w:asciiTheme="minorHAnsi" w:hAnsiTheme="minorHAnsi" w:cstheme="minorHAnsi"/>
          <w:sz w:val="20"/>
          <w:szCs w:val="20"/>
        </w:rPr>
        <w:t>'</w:t>
      </w:r>
      <w:r w:rsidRPr="00A1616B">
        <w:rPr>
          <w:rFonts w:asciiTheme="minorHAnsi" w:hAnsiTheme="minorHAnsi" w:cstheme="minorHAnsi"/>
          <w:sz w:val="20"/>
          <w:szCs w:val="20"/>
        </w:rPr>
        <w:t>Prof. dr. Hugo Daniël Sinzheimer (1875-1945): een korte biografische schets</w:t>
      </w:r>
      <w:r w:rsidR="0051148A">
        <w:rPr>
          <w:rFonts w:asciiTheme="minorHAnsi" w:hAnsiTheme="minorHAnsi" w:cstheme="minorHAnsi"/>
          <w:sz w:val="20"/>
          <w:szCs w:val="20"/>
        </w:rPr>
        <w:t>'</w:t>
      </w:r>
      <w:r w:rsidRPr="00A1616B">
        <w:rPr>
          <w:rFonts w:asciiTheme="minorHAnsi" w:hAnsiTheme="minorHAnsi" w:cstheme="minorHAnsi"/>
          <w:sz w:val="20"/>
          <w:szCs w:val="20"/>
        </w:rPr>
        <w:t xml:space="preserve">. </w:t>
      </w:r>
      <w:r w:rsidRPr="0051148A">
        <w:rPr>
          <w:rFonts w:asciiTheme="minorHAnsi" w:hAnsiTheme="minorHAnsi" w:cstheme="minorHAnsi"/>
          <w:sz w:val="20"/>
          <w:szCs w:val="20"/>
        </w:rPr>
        <w:t>In: A.J. H</w:t>
      </w:r>
      <w:r w:rsidR="0051148A" w:rsidRPr="0051148A">
        <w:rPr>
          <w:rFonts w:asciiTheme="minorHAnsi" w:hAnsiTheme="minorHAnsi" w:cstheme="minorHAnsi"/>
          <w:sz w:val="20"/>
          <w:szCs w:val="20"/>
        </w:rPr>
        <w:t>oeke</w:t>
      </w:r>
      <w:r w:rsidR="0051148A">
        <w:rPr>
          <w:rFonts w:asciiTheme="minorHAnsi" w:hAnsiTheme="minorHAnsi" w:cstheme="minorHAnsi"/>
          <w:sz w:val="20"/>
          <w:szCs w:val="20"/>
        </w:rPr>
        <w:t>ma</w:t>
      </w:r>
      <w:r w:rsidRPr="0051148A">
        <w:rPr>
          <w:rFonts w:asciiTheme="minorHAnsi" w:hAnsiTheme="minorHAnsi" w:cstheme="minorHAnsi"/>
          <w:sz w:val="20"/>
          <w:szCs w:val="20"/>
        </w:rPr>
        <w:t xml:space="preserve"> e.a. </w:t>
      </w:r>
      <w:r w:rsidR="0051148A">
        <w:rPr>
          <w:rFonts w:asciiTheme="minorHAnsi" w:hAnsiTheme="minorHAnsi" w:cstheme="minorHAnsi"/>
          <w:sz w:val="20"/>
          <w:szCs w:val="20"/>
        </w:rPr>
        <w:t>(</w:t>
      </w:r>
      <w:r w:rsidRPr="0051148A">
        <w:rPr>
          <w:rFonts w:asciiTheme="minorHAnsi" w:hAnsiTheme="minorHAnsi" w:cstheme="minorHAnsi"/>
          <w:sz w:val="20"/>
          <w:szCs w:val="20"/>
        </w:rPr>
        <w:t>ed</w:t>
      </w:r>
      <w:r w:rsidR="0051148A">
        <w:rPr>
          <w:rFonts w:asciiTheme="minorHAnsi" w:hAnsiTheme="minorHAnsi" w:cstheme="minorHAnsi"/>
          <w:sz w:val="20"/>
          <w:szCs w:val="20"/>
        </w:rPr>
        <w:t>)</w:t>
      </w:r>
      <w:r w:rsidRPr="0051148A">
        <w:rPr>
          <w:rFonts w:asciiTheme="minorHAnsi" w:hAnsiTheme="minorHAnsi" w:cstheme="minorHAnsi"/>
          <w:sz w:val="20"/>
          <w:szCs w:val="20"/>
        </w:rPr>
        <w:t xml:space="preserve">, </w:t>
      </w:r>
      <w:r w:rsidRPr="0051148A">
        <w:rPr>
          <w:rFonts w:asciiTheme="minorHAnsi" w:hAnsiTheme="minorHAnsi" w:cstheme="minorHAnsi"/>
          <w:i/>
          <w:iCs/>
          <w:sz w:val="20"/>
          <w:szCs w:val="20"/>
        </w:rPr>
        <w:t xml:space="preserve">Hugo Sinzheimer: rechtsvormer, arbeidsjurist en rechtssocioloog. </w:t>
      </w:r>
      <w:r w:rsidRPr="00A1616B">
        <w:rPr>
          <w:rFonts w:asciiTheme="minorHAnsi" w:hAnsiTheme="minorHAnsi" w:cstheme="minorHAnsi"/>
          <w:sz w:val="20"/>
          <w:szCs w:val="20"/>
          <w:lang w:val="en-GB"/>
        </w:rPr>
        <w:t xml:space="preserve">Amsterdam: Hugo Sinzheimer Instituut, </w:t>
      </w:r>
      <w:r w:rsidR="0051148A">
        <w:rPr>
          <w:rFonts w:asciiTheme="minorHAnsi" w:hAnsiTheme="minorHAnsi" w:cstheme="minorHAnsi"/>
          <w:sz w:val="20"/>
          <w:szCs w:val="20"/>
          <w:lang w:val="en-GB"/>
        </w:rPr>
        <w:t xml:space="preserve">1993, </w:t>
      </w:r>
      <w:r w:rsidRPr="00A1616B">
        <w:rPr>
          <w:rFonts w:asciiTheme="minorHAnsi" w:hAnsiTheme="minorHAnsi" w:cstheme="minorHAnsi"/>
          <w:sz w:val="20"/>
          <w:szCs w:val="20"/>
          <w:lang w:val="en-GB"/>
        </w:rPr>
        <w:t xml:space="preserve">pp. 1-14. </w:t>
      </w:r>
    </w:p>
    <w:p w:rsidR="0030526D" w:rsidRPr="008C2383"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lang w:val="en-GB"/>
        </w:rPr>
        <w:t>H</w:t>
      </w:r>
      <w:r w:rsidR="0051148A">
        <w:rPr>
          <w:rFonts w:asciiTheme="minorHAnsi" w:hAnsiTheme="minorHAnsi" w:cstheme="minorHAnsi"/>
          <w:sz w:val="20"/>
          <w:szCs w:val="20"/>
          <w:lang w:val="en-GB"/>
        </w:rPr>
        <w:t>all</w:t>
      </w:r>
      <w:r w:rsidRPr="00A1616B">
        <w:rPr>
          <w:rFonts w:asciiTheme="minorHAnsi" w:hAnsiTheme="minorHAnsi" w:cstheme="minorHAnsi"/>
          <w:sz w:val="20"/>
          <w:szCs w:val="20"/>
          <w:lang w:val="en-GB"/>
        </w:rPr>
        <w:t xml:space="preserve">, P.A. </w:t>
      </w:r>
      <w:r w:rsidR="00E76E86">
        <w:rPr>
          <w:rFonts w:asciiTheme="minorHAnsi" w:hAnsiTheme="minorHAnsi" w:cstheme="minorHAnsi"/>
          <w:sz w:val="20"/>
          <w:szCs w:val="20"/>
          <w:lang w:val="en-GB"/>
        </w:rPr>
        <w:t>(</w:t>
      </w:r>
      <w:r w:rsidRPr="00A1616B">
        <w:rPr>
          <w:rFonts w:asciiTheme="minorHAnsi" w:hAnsiTheme="minorHAnsi" w:cstheme="minorHAnsi"/>
          <w:sz w:val="20"/>
          <w:szCs w:val="20"/>
          <w:lang w:val="en-GB"/>
        </w:rPr>
        <w:t>ed</w:t>
      </w:r>
      <w:r w:rsidR="00E76E86">
        <w:rPr>
          <w:rFonts w:asciiTheme="minorHAnsi" w:hAnsiTheme="minorHAnsi" w:cstheme="minorHAnsi"/>
          <w:sz w:val="20"/>
          <w:szCs w:val="20"/>
          <w:lang w:val="en-GB"/>
        </w:rPr>
        <w:t>)</w:t>
      </w:r>
      <w:r w:rsidRPr="00A1616B">
        <w:rPr>
          <w:rFonts w:asciiTheme="minorHAnsi" w:hAnsiTheme="minorHAnsi" w:cstheme="minorHAnsi"/>
          <w:sz w:val="20"/>
          <w:szCs w:val="20"/>
          <w:lang w:val="en-GB"/>
        </w:rPr>
        <w:t xml:space="preserve">, </w:t>
      </w:r>
      <w:r w:rsidRPr="00A1616B">
        <w:rPr>
          <w:rFonts w:asciiTheme="minorHAnsi" w:hAnsiTheme="minorHAnsi" w:cstheme="minorHAnsi"/>
          <w:i/>
          <w:iCs/>
          <w:sz w:val="20"/>
          <w:szCs w:val="20"/>
          <w:lang w:val="en-GB"/>
        </w:rPr>
        <w:t xml:space="preserve">The political power of economic ideas : Keynesianism across nations. </w:t>
      </w:r>
      <w:r w:rsidRPr="008C2383">
        <w:rPr>
          <w:rFonts w:asciiTheme="minorHAnsi" w:hAnsiTheme="minorHAnsi" w:cstheme="minorHAnsi"/>
          <w:sz w:val="20"/>
          <w:szCs w:val="20"/>
        </w:rPr>
        <w:t>Princeton, N.J: Princeton University Press</w:t>
      </w:r>
      <w:r w:rsidR="0051148A" w:rsidRPr="008C2383">
        <w:rPr>
          <w:rFonts w:asciiTheme="minorHAnsi" w:hAnsiTheme="minorHAnsi" w:cstheme="minorHAnsi"/>
          <w:sz w:val="20"/>
          <w:szCs w:val="20"/>
        </w:rPr>
        <w:t>, 1989</w:t>
      </w:r>
      <w:r w:rsidRPr="008C2383">
        <w:rPr>
          <w:rFonts w:asciiTheme="minorHAnsi" w:hAnsiTheme="minorHAnsi" w:cstheme="minorHAnsi"/>
          <w:sz w:val="20"/>
          <w:szCs w:val="20"/>
        </w:rPr>
        <w:t xml:space="preserve">. </w:t>
      </w:r>
    </w:p>
    <w:p w:rsidR="0030526D"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H</w:t>
      </w:r>
      <w:r w:rsidR="00E76E86">
        <w:rPr>
          <w:rFonts w:asciiTheme="minorHAnsi" w:hAnsiTheme="minorHAnsi" w:cstheme="minorHAnsi"/>
          <w:sz w:val="20"/>
          <w:szCs w:val="20"/>
        </w:rPr>
        <w:t>amaker</w:t>
      </w:r>
      <w:r w:rsidRPr="00A1616B">
        <w:rPr>
          <w:rFonts w:asciiTheme="minorHAnsi" w:hAnsiTheme="minorHAnsi" w:cstheme="minorHAnsi"/>
          <w:sz w:val="20"/>
          <w:szCs w:val="20"/>
        </w:rPr>
        <w:t xml:space="preserve">, H.J., </w:t>
      </w:r>
      <w:r w:rsidR="00E76E86">
        <w:rPr>
          <w:rFonts w:asciiTheme="minorHAnsi" w:hAnsiTheme="minorHAnsi" w:cstheme="minorHAnsi"/>
          <w:sz w:val="20"/>
          <w:szCs w:val="20"/>
        </w:rPr>
        <w:t>'</w:t>
      </w:r>
      <w:r w:rsidRPr="00A1616B">
        <w:rPr>
          <w:rFonts w:asciiTheme="minorHAnsi" w:hAnsiTheme="minorHAnsi" w:cstheme="minorHAnsi"/>
          <w:sz w:val="20"/>
          <w:szCs w:val="20"/>
        </w:rPr>
        <w:t>De collectieve arbeidsovereenkomst</w:t>
      </w:r>
      <w:r w:rsidR="00E76E86">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Weekblad van het Recht, </w:t>
      </w:r>
      <w:r w:rsidR="00E76E86">
        <w:rPr>
          <w:rFonts w:asciiTheme="minorHAnsi" w:hAnsiTheme="minorHAnsi" w:cstheme="minorHAnsi"/>
          <w:iCs/>
          <w:sz w:val="20"/>
          <w:szCs w:val="20"/>
        </w:rPr>
        <w:t xml:space="preserve">1905, </w:t>
      </w:r>
      <w:r w:rsidR="00E76E86">
        <w:rPr>
          <w:rFonts w:asciiTheme="minorHAnsi" w:hAnsiTheme="minorHAnsi" w:cstheme="minorHAnsi"/>
          <w:sz w:val="20"/>
          <w:szCs w:val="20"/>
        </w:rPr>
        <w:t xml:space="preserve">No. </w:t>
      </w:r>
      <w:r w:rsidRPr="00A1616B">
        <w:rPr>
          <w:rFonts w:asciiTheme="minorHAnsi" w:hAnsiTheme="minorHAnsi" w:cstheme="minorHAnsi"/>
          <w:sz w:val="20"/>
          <w:szCs w:val="20"/>
        </w:rPr>
        <w:t xml:space="preserve">8227. </w:t>
      </w:r>
    </w:p>
    <w:p w:rsidR="001F0285" w:rsidRDefault="001F0285">
      <w:pPr>
        <w:pStyle w:val="Normaalweb"/>
        <w:divId w:val="1812211174"/>
        <w:rPr>
          <w:rFonts w:asciiTheme="minorHAnsi" w:hAnsiTheme="minorHAnsi" w:cstheme="minorHAnsi"/>
          <w:sz w:val="20"/>
          <w:szCs w:val="20"/>
          <w:lang w:val="en-GB"/>
        </w:rPr>
      </w:pPr>
      <w:r w:rsidRPr="001F0285">
        <w:rPr>
          <w:rFonts w:asciiTheme="minorHAnsi" w:hAnsiTheme="minorHAnsi" w:cstheme="minorHAnsi"/>
          <w:sz w:val="20"/>
          <w:szCs w:val="20"/>
          <w:lang w:val="en-GB"/>
        </w:rPr>
        <w:lastRenderedPageBreak/>
        <w:t>Isele, Hellmut Georg, 'Philipp Lotmars und Hugo Sinzheimers Bedeutung f</w:t>
      </w:r>
      <w:r>
        <w:rPr>
          <w:rFonts w:asciiTheme="minorHAnsi" w:hAnsiTheme="minorHAnsi" w:cstheme="minorHAnsi"/>
          <w:sz w:val="20"/>
          <w:szCs w:val="20"/>
          <w:lang w:val="en-GB"/>
        </w:rPr>
        <w:t xml:space="preserve">ür das moderne Tarifvertragsrecht'. In: </w:t>
      </w:r>
      <w:r>
        <w:rPr>
          <w:rFonts w:asciiTheme="minorHAnsi" w:hAnsiTheme="minorHAnsi" w:cstheme="minorHAnsi"/>
          <w:i/>
          <w:sz w:val="20"/>
          <w:szCs w:val="20"/>
          <w:lang w:val="en-GB"/>
        </w:rPr>
        <w:t>Contratti collective e controversie collective di lavoro: Studi in memoria di Lodovico Barassi</w:t>
      </w:r>
      <w:r>
        <w:rPr>
          <w:rFonts w:asciiTheme="minorHAnsi" w:hAnsiTheme="minorHAnsi" w:cstheme="minorHAnsi"/>
          <w:sz w:val="20"/>
          <w:szCs w:val="20"/>
          <w:lang w:val="en-GB"/>
        </w:rPr>
        <w:t xml:space="preserve">. </w:t>
      </w:r>
      <w:r w:rsidR="00F0225E">
        <w:rPr>
          <w:rFonts w:asciiTheme="minorHAnsi" w:hAnsiTheme="minorHAnsi" w:cstheme="minorHAnsi"/>
          <w:sz w:val="20"/>
          <w:szCs w:val="20"/>
          <w:lang w:val="en-GB"/>
        </w:rPr>
        <w:t>Padova, 1965, p. 247v.</w:t>
      </w:r>
    </w:p>
    <w:p w:rsidR="008C2383" w:rsidRPr="008C2383" w:rsidRDefault="008C2383">
      <w:pPr>
        <w:pStyle w:val="Normaalweb"/>
        <w:divId w:val="1812211174"/>
        <w:rPr>
          <w:rFonts w:asciiTheme="minorHAnsi" w:hAnsiTheme="minorHAnsi" w:cstheme="minorHAnsi"/>
          <w:sz w:val="20"/>
          <w:szCs w:val="20"/>
          <w:lang w:val="en-GB"/>
        </w:rPr>
      </w:pPr>
      <w:r>
        <w:rPr>
          <w:rFonts w:asciiTheme="minorHAnsi" w:hAnsiTheme="minorHAnsi" w:cstheme="minorHAnsi"/>
          <w:sz w:val="20"/>
          <w:szCs w:val="20"/>
          <w:lang w:val="en-GB"/>
        </w:rPr>
        <w:t xml:space="preserve">Jacobs, Antoine, 'Collective Self-Regulation', in: Bob Hepple (ed), </w:t>
      </w:r>
      <w:r>
        <w:rPr>
          <w:rFonts w:asciiTheme="minorHAnsi" w:hAnsiTheme="minorHAnsi" w:cstheme="minorHAnsi"/>
          <w:i/>
          <w:sz w:val="20"/>
          <w:szCs w:val="20"/>
          <w:lang w:val="en-GB"/>
        </w:rPr>
        <w:t>The Making of Labour Law in Europe</w:t>
      </w:r>
      <w:r>
        <w:rPr>
          <w:rFonts w:asciiTheme="minorHAnsi" w:hAnsiTheme="minorHAnsi" w:cstheme="minorHAnsi"/>
          <w:sz w:val="20"/>
          <w:szCs w:val="20"/>
          <w:lang w:val="en-GB"/>
        </w:rPr>
        <w:t>. London: Mansell, 1986, p. 193-241.</w:t>
      </w:r>
    </w:p>
    <w:p w:rsidR="0030526D" w:rsidRPr="00A1616B"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lang w:val="en-GB"/>
        </w:rPr>
        <w:t>K</w:t>
      </w:r>
      <w:r w:rsidR="00E76E86">
        <w:rPr>
          <w:rFonts w:asciiTheme="minorHAnsi" w:hAnsiTheme="minorHAnsi" w:cstheme="minorHAnsi"/>
          <w:sz w:val="20"/>
          <w:szCs w:val="20"/>
          <w:lang w:val="en-GB"/>
        </w:rPr>
        <w:t>ahn-Freund</w:t>
      </w:r>
      <w:r w:rsidRPr="00A1616B">
        <w:rPr>
          <w:rFonts w:asciiTheme="minorHAnsi" w:hAnsiTheme="minorHAnsi" w:cstheme="minorHAnsi"/>
          <w:sz w:val="20"/>
          <w:szCs w:val="20"/>
          <w:lang w:val="en-GB"/>
        </w:rPr>
        <w:t xml:space="preserve">, O., </w:t>
      </w:r>
      <w:r w:rsidR="00E76E86">
        <w:rPr>
          <w:rFonts w:asciiTheme="minorHAnsi" w:hAnsiTheme="minorHAnsi" w:cstheme="minorHAnsi"/>
          <w:sz w:val="20"/>
          <w:szCs w:val="20"/>
          <w:lang w:val="en-GB"/>
        </w:rPr>
        <w:t>'</w:t>
      </w:r>
      <w:r w:rsidRPr="00A1616B">
        <w:rPr>
          <w:rFonts w:asciiTheme="minorHAnsi" w:hAnsiTheme="minorHAnsi" w:cstheme="minorHAnsi"/>
          <w:sz w:val="20"/>
          <w:szCs w:val="20"/>
          <w:lang w:val="en-GB"/>
        </w:rPr>
        <w:t>Hugo Sinzheimer (1875-1914)</w:t>
      </w:r>
      <w:r w:rsidR="00E76E86">
        <w:rPr>
          <w:rFonts w:asciiTheme="minorHAnsi" w:hAnsiTheme="minorHAnsi" w:cstheme="minorHAnsi"/>
          <w:sz w:val="20"/>
          <w:szCs w:val="20"/>
          <w:lang w:val="en-GB"/>
        </w:rPr>
        <w:t>'</w:t>
      </w:r>
      <w:r w:rsidRPr="00A1616B">
        <w:rPr>
          <w:rFonts w:asciiTheme="minorHAnsi" w:hAnsiTheme="minorHAnsi" w:cstheme="minorHAnsi"/>
          <w:sz w:val="20"/>
          <w:szCs w:val="20"/>
          <w:lang w:val="en-GB"/>
        </w:rPr>
        <w:t xml:space="preserve">. </w:t>
      </w:r>
      <w:r w:rsidRPr="008C2383">
        <w:rPr>
          <w:rFonts w:asciiTheme="minorHAnsi" w:hAnsiTheme="minorHAnsi" w:cstheme="minorHAnsi"/>
          <w:sz w:val="20"/>
          <w:szCs w:val="20"/>
          <w:lang w:val="en-GB"/>
        </w:rPr>
        <w:t>In: O. K</w:t>
      </w:r>
      <w:r w:rsidR="00E76E86" w:rsidRPr="008C2383">
        <w:rPr>
          <w:rFonts w:asciiTheme="minorHAnsi" w:hAnsiTheme="minorHAnsi" w:cstheme="minorHAnsi"/>
          <w:sz w:val="20"/>
          <w:szCs w:val="20"/>
          <w:lang w:val="en-GB"/>
        </w:rPr>
        <w:t>ahn-Freund</w:t>
      </w:r>
      <w:r w:rsidRPr="008C2383">
        <w:rPr>
          <w:rFonts w:asciiTheme="minorHAnsi" w:hAnsiTheme="minorHAnsi" w:cstheme="minorHAnsi"/>
          <w:sz w:val="20"/>
          <w:szCs w:val="20"/>
          <w:lang w:val="en-GB"/>
        </w:rPr>
        <w:t xml:space="preserve"> </w:t>
      </w:r>
      <w:r w:rsidR="00E76E86" w:rsidRPr="008C2383">
        <w:rPr>
          <w:rFonts w:asciiTheme="minorHAnsi" w:hAnsiTheme="minorHAnsi" w:cstheme="minorHAnsi"/>
          <w:sz w:val="20"/>
          <w:szCs w:val="20"/>
          <w:lang w:val="en-GB"/>
        </w:rPr>
        <w:t>&amp;</w:t>
      </w:r>
      <w:r w:rsidRPr="008C2383">
        <w:rPr>
          <w:rFonts w:asciiTheme="minorHAnsi" w:hAnsiTheme="minorHAnsi" w:cstheme="minorHAnsi"/>
          <w:sz w:val="20"/>
          <w:szCs w:val="20"/>
          <w:lang w:val="en-GB"/>
        </w:rPr>
        <w:t xml:space="preserve"> T. R</w:t>
      </w:r>
      <w:r w:rsidR="00E76E86" w:rsidRPr="008C2383">
        <w:rPr>
          <w:rFonts w:asciiTheme="minorHAnsi" w:hAnsiTheme="minorHAnsi" w:cstheme="minorHAnsi"/>
          <w:sz w:val="20"/>
          <w:szCs w:val="20"/>
          <w:lang w:val="en-GB"/>
        </w:rPr>
        <w:t>amm</w:t>
      </w:r>
      <w:r w:rsidRPr="008C2383">
        <w:rPr>
          <w:rFonts w:asciiTheme="minorHAnsi" w:hAnsiTheme="minorHAnsi" w:cstheme="minorHAnsi"/>
          <w:sz w:val="20"/>
          <w:szCs w:val="20"/>
          <w:lang w:val="en-GB"/>
        </w:rPr>
        <w:t xml:space="preserve"> </w:t>
      </w:r>
      <w:r w:rsidR="00E76E86" w:rsidRPr="008C2383">
        <w:rPr>
          <w:rFonts w:asciiTheme="minorHAnsi" w:hAnsiTheme="minorHAnsi" w:cstheme="minorHAnsi"/>
          <w:sz w:val="20"/>
          <w:szCs w:val="20"/>
          <w:lang w:val="en-GB"/>
        </w:rPr>
        <w:t>(</w:t>
      </w:r>
      <w:r w:rsidRPr="008C2383">
        <w:rPr>
          <w:rFonts w:asciiTheme="minorHAnsi" w:hAnsiTheme="minorHAnsi" w:cstheme="minorHAnsi"/>
          <w:sz w:val="20"/>
          <w:szCs w:val="20"/>
          <w:lang w:val="en-GB"/>
        </w:rPr>
        <w:t>eds</w:t>
      </w:r>
      <w:r w:rsidR="00E76E86" w:rsidRPr="008C2383">
        <w:rPr>
          <w:rFonts w:asciiTheme="minorHAnsi" w:hAnsiTheme="minorHAnsi" w:cstheme="minorHAnsi"/>
          <w:sz w:val="20"/>
          <w:szCs w:val="20"/>
          <w:lang w:val="en-GB"/>
        </w:rPr>
        <w:t>)</w:t>
      </w:r>
      <w:r w:rsidRPr="008C2383">
        <w:rPr>
          <w:rFonts w:asciiTheme="minorHAnsi" w:hAnsiTheme="minorHAnsi" w:cstheme="minorHAnsi"/>
          <w:sz w:val="20"/>
          <w:szCs w:val="20"/>
          <w:lang w:val="en-GB"/>
        </w:rPr>
        <w:t xml:space="preserve">, </w:t>
      </w:r>
      <w:r w:rsidRPr="008C2383">
        <w:rPr>
          <w:rFonts w:asciiTheme="minorHAnsi" w:hAnsiTheme="minorHAnsi" w:cstheme="minorHAnsi"/>
          <w:i/>
          <w:iCs/>
          <w:sz w:val="20"/>
          <w:szCs w:val="20"/>
          <w:lang w:val="en-GB"/>
        </w:rPr>
        <w:t>Hugo Si</w:t>
      </w:r>
      <w:r w:rsidR="00E76E86" w:rsidRPr="008C2383">
        <w:rPr>
          <w:rFonts w:asciiTheme="minorHAnsi" w:hAnsiTheme="minorHAnsi" w:cstheme="minorHAnsi"/>
          <w:i/>
          <w:iCs/>
          <w:sz w:val="20"/>
          <w:szCs w:val="20"/>
          <w:lang w:val="en-GB"/>
        </w:rPr>
        <w:t>n</w:t>
      </w:r>
      <w:r w:rsidRPr="008C2383">
        <w:rPr>
          <w:rFonts w:asciiTheme="minorHAnsi" w:hAnsiTheme="minorHAnsi" w:cstheme="minorHAnsi"/>
          <w:i/>
          <w:iCs/>
          <w:sz w:val="20"/>
          <w:szCs w:val="20"/>
          <w:lang w:val="en-GB"/>
        </w:rPr>
        <w:t xml:space="preserve">zheimer: Arbeitsrecht und Rechtssoziologie: gesammelte Aufsätze und Reden. </w:t>
      </w:r>
      <w:r w:rsidRPr="00A1616B">
        <w:rPr>
          <w:rFonts w:asciiTheme="minorHAnsi" w:hAnsiTheme="minorHAnsi" w:cstheme="minorHAnsi"/>
          <w:sz w:val="20"/>
          <w:szCs w:val="20"/>
          <w:lang w:val="en-GB"/>
        </w:rPr>
        <w:t xml:space="preserve">Frankfurt: Europäische Verlagsanstalt, </w:t>
      </w:r>
      <w:r w:rsidR="00E76E86">
        <w:rPr>
          <w:rFonts w:asciiTheme="minorHAnsi" w:hAnsiTheme="minorHAnsi" w:cstheme="minorHAnsi"/>
          <w:sz w:val="20"/>
          <w:szCs w:val="20"/>
          <w:lang w:val="en-GB"/>
        </w:rPr>
        <w:t xml:space="preserve">1976, Bd. I, </w:t>
      </w:r>
      <w:r w:rsidRPr="00A1616B">
        <w:rPr>
          <w:rFonts w:asciiTheme="minorHAnsi" w:hAnsiTheme="minorHAnsi" w:cstheme="minorHAnsi"/>
          <w:sz w:val="20"/>
          <w:szCs w:val="20"/>
          <w:lang w:val="en-GB"/>
        </w:rPr>
        <w:t xml:space="preserve">pp. 1-31. </w:t>
      </w:r>
    </w:p>
    <w:p w:rsidR="0030526D" w:rsidRPr="00A1616B"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lang w:val="en-GB"/>
        </w:rPr>
        <w:t>K</w:t>
      </w:r>
      <w:r w:rsidR="00E76E86">
        <w:rPr>
          <w:rFonts w:asciiTheme="minorHAnsi" w:hAnsiTheme="minorHAnsi" w:cstheme="minorHAnsi"/>
          <w:sz w:val="20"/>
          <w:szCs w:val="20"/>
          <w:lang w:val="en-GB"/>
        </w:rPr>
        <w:t>ettler</w:t>
      </w:r>
      <w:r w:rsidRPr="00A1616B">
        <w:rPr>
          <w:rFonts w:asciiTheme="minorHAnsi" w:hAnsiTheme="minorHAnsi" w:cstheme="minorHAnsi"/>
          <w:sz w:val="20"/>
          <w:szCs w:val="20"/>
          <w:lang w:val="en-GB"/>
        </w:rPr>
        <w:t xml:space="preserve">, D. </w:t>
      </w:r>
      <w:r w:rsidR="00E76E86">
        <w:rPr>
          <w:rFonts w:asciiTheme="minorHAnsi" w:hAnsiTheme="minorHAnsi" w:cstheme="minorHAnsi"/>
          <w:sz w:val="20"/>
          <w:szCs w:val="20"/>
          <w:lang w:val="en-GB"/>
        </w:rPr>
        <w:t>&amp; C.T.</w:t>
      </w:r>
      <w:r w:rsidRPr="00A1616B">
        <w:rPr>
          <w:rFonts w:asciiTheme="minorHAnsi" w:hAnsiTheme="minorHAnsi" w:cstheme="minorHAnsi"/>
          <w:sz w:val="20"/>
          <w:szCs w:val="20"/>
          <w:lang w:val="en-GB"/>
        </w:rPr>
        <w:t xml:space="preserve"> T</w:t>
      </w:r>
      <w:r w:rsidR="00E76E86">
        <w:rPr>
          <w:rFonts w:asciiTheme="minorHAnsi" w:hAnsiTheme="minorHAnsi" w:cstheme="minorHAnsi"/>
          <w:sz w:val="20"/>
          <w:szCs w:val="20"/>
          <w:lang w:val="en-GB"/>
        </w:rPr>
        <w:t>ackney</w:t>
      </w:r>
      <w:r w:rsidRPr="00A1616B">
        <w:rPr>
          <w:rFonts w:asciiTheme="minorHAnsi" w:hAnsiTheme="minorHAnsi" w:cstheme="minorHAnsi"/>
          <w:sz w:val="20"/>
          <w:szCs w:val="20"/>
          <w:lang w:val="en-GB"/>
        </w:rPr>
        <w:t xml:space="preserve">, C.T., </w:t>
      </w:r>
      <w:r w:rsidR="00E76E86">
        <w:rPr>
          <w:rFonts w:asciiTheme="minorHAnsi" w:hAnsiTheme="minorHAnsi" w:cstheme="minorHAnsi"/>
          <w:sz w:val="20"/>
          <w:szCs w:val="20"/>
          <w:lang w:val="en-GB"/>
        </w:rPr>
        <w:t>'</w:t>
      </w:r>
      <w:r w:rsidRPr="00A1616B">
        <w:rPr>
          <w:rFonts w:asciiTheme="minorHAnsi" w:hAnsiTheme="minorHAnsi" w:cstheme="minorHAnsi"/>
          <w:sz w:val="20"/>
          <w:szCs w:val="20"/>
          <w:lang w:val="en-GB"/>
        </w:rPr>
        <w:t>Light from a dead sun: the Japanese lifetime employment system and Weimar labor law</w:t>
      </w:r>
      <w:r w:rsidR="00E76E86">
        <w:rPr>
          <w:rFonts w:asciiTheme="minorHAnsi" w:hAnsiTheme="minorHAnsi" w:cstheme="minorHAnsi"/>
          <w:sz w:val="20"/>
          <w:szCs w:val="20"/>
          <w:lang w:val="en-GB"/>
        </w:rPr>
        <w:t>'</w:t>
      </w:r>
      <w:r w:rsidRPr="00A1616B">
        <w:rPr>
          <w:rFonts w:asciiTheme="minorHAnsi" w:hAnsiTheme="minorHAnsi" w:cstheme="minorHAnsi"/>
          <w:sz w:val="20"/>
          <w:szCs w:val="20"/>
          <w:lang w:val="en-GB"/>
        </w:rPr>
        <w:t xml:space="preserve">. </w:t>
      </w:r>
      <w:r w:rsidRPr="00A1616B">
        <w:rPr>
          <w:rFonts w:asciiTheme="minorHAnsi" w:hAnsiTheme="minorHAnsi" w:cstheme="minorHAnsi"/>
          <w:i/>
          <w:iCs/>
          <w:sz w:val="20"/>
          <w:szCs w:val="20"/>
          <w:lang w:val="en-GB"/>
        </w:rPr>
        <w:t xml:space="preserve">Comparative Labor Law &amp; Policy Journal, </w:t>
      </w:r>
      <w:r w:rsidR="00E76E86">
        <w:rPr>
          <w:rFonts w:asciiTheme="minorHAnsi" w:hAnsiTheme="minorHAnsi" w:cstheme="minorHAnsi"/>
          <w:iCs/>
          <w:sz w:val="20"/>
          <w:szCs w:val="20"/>
          <w:lang w:val="en-GB"/>
        </w:rPr>
        <w:t>1997-</w:t>
      </w:r>
      <w:r w:rsidRPr="00E76E86">
        <w:rPr>
          <w:rFonts w:asciiTheme="minorHAnsi" w:hAnsiTheme="minorHAnsi" w:cstheme="minorHAnsi"/>
          <w:bCs/>
          <w:sz w:val="20"/>
          <w:szCs w:val="20"/>
          <w:lang w:val="en-GB"/>
        </w:rPr>
        <w:t>19</w:t>
      </w:r>
      <w:r w:rsidRPr="00A1616B">
        <w:rPr>
          <w:rFonts w:asciiTheme="minorHAnsi" w:hAnsiTheme="minorHAnsi" w:cstheme="minorHAnsi"/>
          <w:sz w:val="20"/>
          <w:szCs w:val="20"/>
          <w:lang w:val="en-GB"/>
        </w:rPr>
        <w:t xml:space="preserve">(1), pp. 1-41. </w:t>
      </w:r>
    </w:p>
    <w:p w:rsidR="0030526D" w:rsidRPr="00A1616B" w:rsidRDefault="0030526D">
      <w:pPr>
        <w:pStyle w:val="Normaalweb"/>
        <w:divId w:val="1812211174"/>
        <w:rPr>
          <w:rFonts w:asciiTheme="minorHAnsi" w:hAnsiTheme="minorHAnsi" w:cstheme="minorHAnsi"/>
          <w:sz w:val="20"/>
          <w:szCs w:val="20"/>
        </w:rPr>
      </w:pPr>
      <w:r w:rsidRPr="008C2383">
        <w:rPr>
          <w:rFonts w:asciiTheme="minorHAnsi" w:hAnsiTheme="minorHAnsi" w:cstheme="minorHAnsi"/>
          <w:sz w:val="20"/>
          <w:szCs w:val="20"/>
          <w:lang w:val="en-GB"/>
        </w:rPr>
        <w:t>K</w:t>
      </w:r>
      <w:r w:rsidR="00E76E86" w:rsidRPr="008C2383">
        <w:rPr>
          <w:rFonts w:asciiTheme="minorHAnsi" w:hAnsiTheme="minorHAnsi" w:cstheme="minorHAnsi"/>
          <w:sz w:val="20"/>
          <w:szCs w:val="20"/>
          <w:lang w:val="en-GB"/>
        </w:rPr>
        <w:t>norre</w:t>
      </w:r>
      <w:r w:rsidRPr="008C2383">
        <w:rPr>
          <w:rFonts w:asciiTheme="minorHAnsi" w:hAnsiTheme="minorHAnsi" w:cstheme="minorHAnsi"/>
          <w:sz w:val="20"/>
          <w:szCs w:val="20"/>
          <w:lang w:val="en-GB"/>
        </w:rPr>
        <w:t xml:space="preserve">, S., </w:t>
      </w:r>
      <w:r w:rsidRPr="008C2383">
        <w:rPr>
          <w:rFonts w:asciiTheme="minorHAnsi" w:hAnsiTheme="minorHAnsi" w:cstheme="minorHAnsi"/>
          <w:i/>
          <w:iCs/>
          <w:sz w:val="20"/>
          <w:szCs w:val="20"/>
          <w:lang w:val="en-GB"/>
        </w:rPr>
        <w:t xml:space="preserve">Soziale Selbstbestimmung und individuelle Verantwortung : Hugo Sinzheimer (1875-1945) : eine politische Biographie. </w:t>
      </w:r>
      <w:r w:rsidRPr="00A1616B">
        <w:rPr>
          <w:rFonts w:asciiTheme="minorHAnsi" w:hAnsiTheme="minorHAnsi" w:cstheme="minorHAnsi"/>
          <w:sz w:val="20"/>
          <w:szCs w:val="20"/>
        </w:rPr>
        <w:t>Frankfurt am Main etc.: Lang</w:t>
      </w:r>
      <w:r w:rsidR="00E76E86">
        <w:rPr>
          <w:rFonts w:asciiTheme="minorHAnsi" w:hAnsiTheme="minorHAnsi" w:cstheme="minorHAnsi"/>
          <w:sz w:val="20"/>
          <w:szCs w:val="20"/>
        </w:rPr>
        <w:t>, 1991</w:t>
      </w:r>
      <w:r w:rsidRPr="00A1616B">
        <w:rPr>
          <w:rFonts w:asciiTheme="minorHAnsi" w:hAnsiTheme="minorHAnsi" w:cstheme="minorHAnsi"/>
          <w:sz w:val="20"/>
          <w:szCs w:val="20"/>
        </w:rPr>
        <w:t xml:space="preserve">.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K</w:t>
      </w:r>
      <w:r w:rsidR="00E76E86">
        <w:rPr>
          <w:rFonts w:asciiTheme="minorHAnsi" w:hAnsiTheme="minorHAnsi" w:cstheme="minorHAnsi"/>
          <w:sz w:val="20"/>
          <w:szCs w:val="20"/>
        </w:rPr>
        <w:t>öppe</w:t>
      </w:r>
      <w:r w:rsidRPr="00A1616B">
        <w:rPr>
          <w:rFonts w:asciiTheme="minorHAnsi" w:hAnsiTheme="minorHAnsi" w:cstheme="minorHAnsi"/>
          <w:sz w:val="20"/>
          <w:szCs w:val="20"/>
        </w:rPr>
        <w:t xml:space="preserve">, H., </w:t>
      </w:r>
      <w:r w:rsidRPr="00A1616B">
        <w:rPr>
          <w:rFonts w:asciiTheme="minorHAnsi" w:hAnsiTheme="minorHAnsi" w:cstheme="minorHAnsi"/>
          <w:i/>
          <w:iCs/>
          <w:sz w:val="20"/>
          <w:szCs w:val="20"/>
        </w:rPr>
        <w:t xml:space="preserve">Der Arbeitstarifvertrag als Gesetzgebungsproblem : eine sozialpolitische Studie. </w:t>
      </w:r>
      <w:r w:rsidRPr="00A1616B">
        <w:rPr>
          <w:rFonts w:asciiTheme="minorHAnsi" w:hAnsiTheme="minorHAnsi" w:cstheme="minorHAnsi"/>
          <w:sz w:val="20"/>
          <w:szCs w:val="20"/>
        </w:rPr>
        <w:t>Jena: Fischer</w:t>
      </w:r>
      <w:r w:rsidR="00E76E86">
        <w:rPr>
          <w:rFonts w:asciiTheme="minorHAnsi" w:hAnsiTheme="minorHAnsi" w:cstheme="minorHAnsi"/>
          <w:sz w:val="20"/>
          <w:szCs w:val="20"/>
        </w:rPr>
        <w:t>, 1908</w:t>
      </w:r>
      <w:r w:rsidRPr="00A1616B">
        <w:rPr>
          <w:rFonts w:asciiTheme="minorHAnsi" w:hAnsiTheme="minorHAnsi" w:cstheme="minorHAnsi"/>
          <w:sz w:val="20"/>
          <w:szCs w:val="20"/>
        </w:rPr>
        <w:t xml:space="preserve">.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K</w:t>
      </w:r>
      <w:r w:rsidR="00E76E86">
        <w:rPr>
          <w:rFonts w:asciiTheme="minorHAnsi" w:hAnsiTheme="minorHAnsi" w:cstheme="minorHAnsi"/>
          <w:sz w:val="20"/>
          <w:szCs w:val="20"/>
        </w:rPr>
        <w:t>ubo</w:t>
      </w:r>
      <w:r w:rsidRPr="00A1616B">
        <w:rPr>
          <w:rFonts w:asciiTheme="minorHAnsi" w:hAnsiTheme="minorHAnsi" w:cstheme="minorHAnsi"/>
          <w:sz w:val="20"/>
          <w:szCs w:val="20"/>
        </w:rPr>
        <w:t xml:space="preserve">, K., </w:t>
      </w:r>
      <w:r w:rsidRPr="00A1616B">
        <w:rPr>
          <w:rFonts w:asciiTheme="minorHAnsi" w:hAnsiTheme="minorHAnsi" w:cstheme="minorHAnsi"/>
          <w:i/>
          <w:iCs/>
          <w:sz w:val="20"/>
          <w:szCs w:val="20"/>
        </w:rPr>
        <w:t>Hugo Sinzheimer: Vater des deutschen Arbeitsrecht</w:t>
      </w:r>
      <w:r w:rsidR="005C0926">
        <w:rPr>
          <w:rFonts w:asciiTheme="minorHAnsi" w:hAnsiTheme="minorHAnsi" w:cstheme="minorHAnsi"/>
          <w:i/>
          <w:iCs/>
          <w:sz w:val="20"/>
          <w:szCs w:val="20"/>
        </w:rPr>
        <w:t>s</w:t>
      </w:r>
      <w:r w:rsidRPr="00A1616B">
        <w:rPr>
          <w:rFonts w:asciiTheme="minorHAnsi" w:hAnsiTheme="minorHAnsi" w:cstheme="minorHAnsi"/>
          <w:i/>
          <w:iCs/>
          <w:sz w:val="20"/>
          <w:szCs w:val="20"/>
        </w:rPr>
        <w:t xml:space="preserve">. </w:t>
      </w:r>
      <w:r w:rsidRPr="00A1616B">
        <w:rPr>
          <w:rFonts w:asciiTheme="minorHAnsi" w:hAnsiTheme="minorHAnsi" w:cstheme="minorHAnsi"/>
          <w:sz w:val="20"/>
          <w:szCs w:val="20"/>
        </w:rPr>
        <w:t>Hanau</w:t>
      </w:r>
      <w:r w:rsidR="00E76E86">
        <w:rPr>
          <w:rFonts w:asciiTheme="minorHAnsi" w:hAnsiTheme="minorHAnsi" w:cstheme="minorHAnsi"/>
          <w:sz w:val="20"/>
          <w:szCs w:val="20"/>
        </w:rPr>
        <w:t>, 1995</w:t>
      </w:r>
      <w:r w:rsidRPr="00A1616B">
        <w:rPr>
          <w:rFonts w:asciiTheme="minorHAnsi" w:hAnsiTheme="minorHAnsi" w:cstheme="minorHAnsi"/>
          <w:sz w:val="20"/>
          <w:szCs w:val="20"/>
        </w:rPr>
        <w:t xml:space="preserve">.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L</w:t>
      </w:r>
      <w:r w:rsidR="00E76E86">
        <w:rPr>
          <w:rFonts w:asciiTheme="minorHAnsi" w:hAnsiTheme="minorHAnsi" w:cstheme="minorHAnsi"/>
          <w:sz w:val="20"/>
          <w:szCs w:val="20"/>
        </w:rPr>
        <w:t>evy</w:t>
      </w:r>
      <w:r w:rsidRPr="00A1616B">
        <w:rPr>
          <w:rFonts w:asciiTheme="minorHAnsi" w:hAnsiTheme="minorHAnsi" w:cstheme="minorHAnsi"/>
          <w:sz w:val="20"/>
          <w:szCs w:val="20"/>
        </w:rPr>
        <w:t xml:space="preserve">, J.A., </w:t>
      </w:r>
      <w:r w:rsidRPr="00A1616B">
        <w:rPr>
          <w:rFonts w:asciiTheme="minorHAnsi" w:hAnsiTheme="minorHAnsi" w:cstheme="minorHAnsi"/>
          <w:i/>
          <w:iCs/>
          <w:sz w:val="20"/>
          <w:szCs w:val="20"/>
        </w:rPr>
        <w:t xml:space="preserve">De collectieve arbeidsregeling. </w:t>
      </w:r>
      <w:r w:rsidRPr="00A1616B">
        <w:rPr>
          <w:rFonts w:asciiTheme="minorHAnsi" w:hAnsiTheme="minorHAnsi" w:cstheme="minorHAnsi"/>
          <w:sz w:val="20"/>
          <w:szCs w:val="20"/>
        </w:rPr>
        <w:t>Den Haag</w:t>
      </w:r>
      <w:r w:rsidR="00E76E86">
        <w:rPr>
          <w:rFonts w:asciiTheme="minorHAnsi" w:hAnsiTheme="minorHAnsi" w:cstheme="minorHAnsi"/>
          <w:sz w:val="20"/>
          <w:szCs w:val="20"/>
        </w:rPr>
        <w:t>, 1906</w:t>
      </w:r>
      <w:r w:rsidRPr="00A1616B">
        <w:rPr>
          <w:rFonts w:asciiTheme="minorHAnsi" w:hAnsiTheme="minorHAnsi" w:cstheme="minorHAnsi"/>
          <w:sz w:val="20"/>
          <w:szCs w:val="20"/>
        </w:rPr>
        <w:t xml:space="preserve"> .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L</w:t>
      </w:r>
      <w:r w:rsidR="00E76E86">
        <w:rPr>
          <w:rFonts w:asciiTheme="minorHAnsi" w:hAnsiTheme="minorHAnsi" w:cstheme="minorHAnsi"/>
          <w:sz w:val="20"/>
          <w:szCs w:val="20"/>
        </w:rPr>
        <w:t>otmar</w:t>
      </w:r>
      <w:r w:rsidRPr="00A1616B">
        <w:rPr>
          <w:rFonts w:asciiTheme="minorHAnsi" w:hAnsiTheme="minorHAnsi" w:cstheme="minorHAnsi"/>
          <w:sz w:val="20"/>
          <w:szCs w:val="20"/>
        </w:rPr>
        <w:t xml:space="preserve">, P., </w:t>
      </w:r>
      <w:r w:rsidRPr="00A1616B">
        <w:rPr>
          <w:rFonts w:asciiTheme="minorHAnsi" w:hAnsiTheme="minorHAnsi" w:cstheme="minorHAnsi"/>
          <w:i/>
          <w:iCs/>
          <w:sz w:val="20"/>
          <w:szCs w:val="20"/>
        </w:rPr>
        <w:t xml:space="preserve">Der Arbeitsvertrag : nach dem Privatrecht des deutschen Reiches. </w:t>
      </w:r>
      <w:r w:rsidRPr="00A1616B">
        <w:rPr>
          <w:rFonts w:asciiTheme="minorHAnsi" w:hAnsiTheme="minorHAnsi" w:cstheme="minorHAnsi"/>
          <w:sz w:val="20"/>
          <w:szCs w:val="20"/>
        </w:rPr>
        <w:t>Leipzig: Duncker &amp; Humblot</w:t>
      </w:r>
      <w:r w:rsidR="00E4410F">
        <w:rPr>
          <w:rFonts w:asciiTheme="minorHAnsi" w:hAnsiTheme="minorHAnsi" w:cstheme="minorHAnsi"/>
          <w:sz w:val="20"/>
          <w:szCs w:val="20"/>
        </w:rPr>
        <w:t xml:space="preserve"> (2 delen)</w:t>
      </w:r>
      <w:r w:rsidR="00E76E86">
        <w:rPr>
          <w:rFonts w:asciiTheme="minorHAnsi" w:hAnsiTheme="minorHAnsi" w:cstheme="minorHAnsi"/>
          <w:sz w:val="20"/>
          <w:szCs w:val="20"/>
        </w:rPr>
        <w:t>, 1902-08</w:t>
      </w:r>
      <w:r w:rsidRPr="00A1616B">
        <w:rPr>
          <w:rFonts w:asciiTheme="minorHAnsi" w:hAnsiTheme="minorHAnsi" w:cstheme="minorHAnsi"/>
          <w:sz w:val="20"/>
          <w:szCs w:val="20"/>
        </w:rPr>
        <w:t xml:space="preserve">.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M</w:t>
      </w:r>
      <w:r w:rsidR="00E76E86">
        <w:rPr>
          <w:rFonts w:asciiTheme="minorHAnsi" w:hAnsiTheme="minorHAnsi" w:cstheme="minorHAnsi"/>
          <w:sz w:val="20"/>
          <w:szCs w:val="20"/>
        </w:rPr>
        <w:t>eijers</w:t>
      </w:r>
      <w:r w:rsidRPr="00A1616B">
        <w:rPr>
          <w:rFonts w:asciiTheme="minorHAnsi" w:hAnsiTheme="minorHAnsi" w:cstheme="minorHAnsi"/>
          <w:sz w:val="20"/>
          <w:szCs w:val="20"/>
        </w:rPr>
        <w:t xml:space="preserve">, E.M., </w:t>
      </w:r>
      <w:r w:rsidRPr="00A1616B">
        <w:rPr>
          <w:rFonts w:asciiTheme="minorHAnsi" w:hAnsiTheme="minorHAnsi" w:cstheme="minorHAnsi"/>
          <w:i/>
          <w:iCs/>
          <w:sz w:val="20"/>
          <w:szCs w:val="20"/>
        </w:rPr>
        <w:t xml:space="preserve">De arbeidsovereenkomst (wet van den 13den Juli 1907, Stbl.193) : met inleiding en aanteekeningen ontleend aan de gewisselde stukken, de gevoerde beraadslagingen en de rechtspraak. </w:t>
      </w:r>
      <w:r w:rsidRPr="00A1616B">
        <w:rPr>
          <w:rFonts w:asciiTheme="minorHAnsi" w:hAnsiTheme="minorHAnsi" w:cstheme="minorHAnsi"/>
          <w:sz w:val="20"/>
          <w:szCs w:val="20"/>
        </w:rPr>
        <w:t>Haarlem: Tjeenk Willink &amp; zoon</w:t>
      </w:r>
      <w:r w:rsidR="00E76E86">
        <w:rPr>
          <w:rFonts w:asciiTheme="minorHAnsi" w:hAnsiTheme="minorHAnsi" w:cstheme="minorHAnsi"/>
          <w:sz w:val="20"/>
          <w:szCs w:val="20"/>
        </w:rPr>
        <w:t>, 1912</w:t>
      </w:r>
      <w:r w:rsidRPr="00A1616B">
        <w:rPr>
          <w:rFonts w:asciiTheme="minorHAnsi" w:hAnsiTheme="minorHAnsi" w:cstheme="minorHAnsi"/>
          <w:sz w:val="20"/>
          <w:szCs w:val="20"/>
        </w:rPr>
        <w:t xml:space="preserve">. </w:t>
      </w:r>
    </w:p>
    <w:p w:rsidR="0030526D" w:rsidRPr="008C2383"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rPr>
        <w:t>M</w:t>
      </w:r>
      <w:r w:rsidR="00E76E86">
        <w:rPr>
          <w:rFonts w:asciiTheme="minorHAnsi" w:hAnsiTheme="minorHAnsi" w:cstheme="minorHAnsi"/>
          <w:sz w:val="20"/>
          <w:szCs w:val="20"/>
        </w:rPr>
        <w:t>estitz</w:t>
      </w:r>
      <w:r w:rsidRPr="00A1616B">
        <w:rPr>
          <w:rFonts w:asciiTheme="minorHAnsi" w:hAnsiTheme="minorHAnsi" w:cstheme="minorHAnsi"/>
          <w:sz w:val="20"/>
          <w:szCs w:val="20"/>
        </w:rPr>
        <w:t xml:space="preserve">, F., </w:t>
      </w:r>
      <w:r w:rsidR="00E76E86">
        <w:rPr>
          <w:rFonts w:asciiTheme="minorHAnsi" w:hAnsiTheme="minorHAnsi" w:cstheme="minorHAnsi"/>
          <w:sz w:val="20"/>
          <w:szCs w:val="20"/>
        </w:rPr>
        <w:t>'</w:t>
      </w:r>
      <w:r w:rsidRPr="00A1616B">
        <w:rPr>
          <w:rFonts w:asciiTheme="minorHAnsi" w:hAnsiTheme="minorHAnsi" w:cstheme="minorHAnsi"/>
          <w:sz w:val="20"/>
          <w:szCs w:val="20"/>
        </w:rPr>
        <w:t>Einige Erinnerungen an Hugo Sinzheimer</w:t>
      </w:r>
      <w:r w:rsidR="00E76E86">
        <w:rPr>
          <w:rFonts w:asciiTheme="minorHAnsi" w:hAnsiTheme="minorHAnsi" w:cstheme="minorHAnsi"/>
          <w:sz w:val="20"/>
          <w:szCs w:val="20"/>
        </w:rPr>
        <w:t>'</w:t>
      </w:r>
      <w:r w:rsidRPr="00A1616B">
        <w:rPr>
          <w:rFonts w:asciiTheme="minorHAnsi" w:hAnsiTheme="minorHAnsi" w:cstheme="minorHAnsi"/>
          <w:sz w:val="20"/>
          <w:szCs w:val="20"/>
        </w:rPr>
        <w:t>. In: G. S</w:t>
      </w:r>
      <w:r w:rsidR="00E76E86">
        <w:rPr>
          <w:rFonts w:asciiTheme="minorHAnsi" w:hAnsiTheme="minorHAnsi" w:cstheme="minorHAnsi"/>
          <w:sz w:val="20"/>
          <w:szCs w:val="20"/>
        </w:rPr>
        <w:t>tourzh</w:t>
      </w:r>
      <w:r w:rsidRPr="00A1616B">
        <w:rPr>
          <w:rFonts w:asciiTheme="minorHAnsi" w:hAnsiTheme="minorHAnsi" w:cstheme="minorHAnsi"/>
          <w:sz w:val="20"/>
          <w:szCs w:val="20"/>
        </w:rPr>
        <w:t xml:space="preserve"> </w:t>
      </w:r>
      <w:r w:rsidR="00E76E86">
        <w:rPr>
          <w:rFonts w:asciiTheme="minorHAnsi" w:hAnsiTheme="minorHAnsi" w:cstheme="minorHAnsi"/>
          <w:sz w:val="20"/>
          <w:szCs w:val="20"/>
        </w:rPr>
        <w:t>&amp;</w:t>
      </w:r>
      <w:r w:rsidRPr="00A1616B">
        <w:rPr>
          <w:rFonts w:asciiTheme="minorHAnsi" w:hAnsiTheme="minorHAnsi" w:cstheme="minorHAnsi"/>
          <w:sz w:val="20"/>
          <w:szCs w:val="20"/>
        </w:rPr>
        <w:t xml:space="preserve"> M. G</w:t>
      </w:r>
      <w:r w:rsidR="00E76E86">
        <w:rPr>
          <w:rFonts w:asciiTheme="minorHAnsi" w:hAnsiTheme="minorHAnsi" w:cstheme="minorHAnsi"/>
          <w:sz w:val="20"/>
          <w:szCs w:val="20"/>
        </w:rPr>
        <w:t>randner</w:t>
      </w:r>
      <w:r w:rsidRPr="00A1616B">
        <w:rPr>
          <w:rFonts w:asciiTheme="minorHAnsi" w:hAnsiTheme="minorHAnsi" w:cstheme="minorHAnsi"/>
          <w:sz w:val="20"/>
          <w:szCs w:val="20"/>
        </w:rPr>
        <w:t xml:space="preserve"> </w:t>
      </w:r>
      <w:r w:rsidR="00E76E86">
        <w:rPr>
          <w:rFonts w:asciiTheme="minorHAnsi" w:hAnsiTheme="minorHAnsi" w:cstheme="minorHAnsi"/>
          <w:sz w:val="20"/>
          <w:szCs w:val="20"/>
        </w:rPr>
        <w:t>(</w:t>
      </w:r>
      <w:r w:rsidRPr="00A1616B">
        <w:rPr>
          <w:rFonts w:asciiTheme="minorHAnsi" w:hAnsiTheme="minorHAnsi" w:cstheme="minorHAnsi"/>
          <w:sz w:val="20"/>
          <w:szCs w:val="20"/>
        </w:rPr>
        <w:t>eds</w:t>
      </w:r>
      <w:r w:rsidR="00E76E86">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Historische Wurzeln der Sozialpartnerschaft. </w:t>
      </w:r>
      <w:r w:rsidRPr="008C2383">
        <w:rPr>
          <w:rFonts w:asciiTheme="minorHAnsi" w:hAnsiTheme="minorHAnsi" w:cstheme="minorHAnsi"/>
          <w:sz w:val="20"/>
          <w:szCs w:val="20"/>
          <w:lang w:val="en-GB"/>
        </w:rPr>
        <w:t xml:space="preserve">München: Oldenbourgh Verlag, </w:t>
      </w:r>
      <w:r w:rsidR="00E76E86" w:rsidRPr="008C2383">
        <w:rPr>
          <w:rFonts w:asciiTheme="minorHAnsi" w:hAnsiTheme="minorHAnsi" w:cstheme="minorHAnsi"/>
          <w:sz w:val="20"/>
          <w:szCs w:val="20"/>
          <w:lang w:val="en-GB"/>
        </w:rPr>
        <w:t xml:space="preserve">1986, </w:t>
      </w:r>
      <w:r w:rsidRPr="008C2383">
        <w:rPr>
          <w:rFonts w:asciiTheme="minorHAnsi" w:hAnsiTheme="minorHAnsi" w:cstheme="minorHAnsi"/>
          <w:sz w:val="20"/>
          <w:szCs w:val="20"/>
          <w:lang w:val="en-GB"/>
        </w:rPr>
        <w:t xml:space="preserve">pp. 334-344. </w:t>
      </w:r>
    </w:p>
    <w:p w:rsidR="0030526D" w:rsidRPr="008C2383"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lang w:val="en-GB"/>
        </w:rPr>
        <w:t>N</w:t>
      </w:r>
      <w:r w:rsidR="00E76E86">
        <w:rPr>
          <w:rFonts w:asciiTheme="minorHAnsi" w:hAnsiTheme="minorHAnsi" w:cstheme="minorHAnsi"/>
          <w:sz w:val="20"/>
          <w:szCs w:val="20"/>
          <w:lang w:val="en-GB"/>
        </w:rPr>
        <w:t>orth</w:t>
      </w:r>
      <w:r w:rsidRPr="00A1616B">
        <w:rPr>
          <w:rFonts w:asciiTheme="minorHAnsi" w:hAnsiTheme="minorHAnsi" w:cstheme="minorHAnsi"/>
          <w:sz w:val="20"/>
          <w:szCs w:val="20"/>
          <w:lang w:val="en-GB"/>
        </w:rPr>
        <w:t xml:space="preserve">, D.C., </w:t>
      </w:r>
      <w:r w:rsidRPr="00A1616B">
        <w:rPr>
          <w:rFonts w:asciiTheme="minorHAnsi" w:hAnsiTheme="minorHAnsi" w:cstheme="minorHAnsi"/>
          <w:i/>
          <w:iCs/>
          <w:sz w:val="20"/>
          <w:szCs w:val="20"/>
          <w:lang w:val="en-GB"/>
        </w:rPr>
        <w:t xml:space="preserve">Institutions, institutional change and economic performance. </w:t>
      </w:r>
      <w:r w:rsidRPr="008C2383">
        <w:rPr>
          <w:rFonts w:asciiTheme="minorHAnsi" w:hAnsiTheme="minorHAnsi" w:cstheme="minorHAnsi"/>
          <w:sz w:val="20"/>
          <w:szCs w:val="20"/>
        </w:rPr>
        <w:t>Cambridge etc.: Cambridge University Press</w:t>
      </w:r>
      <w:r w:rsidR="00E76E86" w:rsidRPr="008C2383">
        <w:rPr>
          <w:rFonts w:asciiTheme="minorHAnsi" w:hAnsiTheme="minorHAnsi" w:cstheme="minorHAnsi"/>
          <w:sz w:val="20"/>
          <w:szCs w:val="20"/>
        </w:rPr>
        <w:t>, 1990</w:t>
      </w:r>
      <w:r w:rsidRPr="008C2383">
        <w:rPr>
          <w:rFonts w:asciiTheme="minorHAnsi" w:hAnsiTheme="minorHAnsi" w:cstheme="minorHAnsi"/>
          <w:sz w:val="20"/>
          <w:szCs w:val="20"/>
        </w:rPr>
        <w:t xml:space="preserve">.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P</w:t>
      </w:r>
      <w:r w:rsidR="00E76E86">
        <w:rPr>
          <w:rFonts w:asciiTheme="minorHAnsi" w:hAnsiTheme="minorHAnsi" w:cstheme="minorHAnsi"/>
          <w:sz w:val="20"/>
          <w:szCs w:val="20"/>
        </w:rPr>
        <w:t>eijpe, T. van</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De ontwikkeling van het loonvormingsrecht. </w:t>
      </w:r>
      <w:r w:rsidRPr="00A1616B">
        <w:rPr>
          <w:rFonts w:asciiTheme="minorHAnsi" w:hAnsiTheme="minorHAnsi" w:cstheme="minorHAnsi"/>
          <w:sz w:val="20"/>
          <w:szCs w:val="20"/>
        </w:rPr>
        <w:t>Nijmegen: Ars Aequi Libri</w:t>
      </w:r>
      <w:r w:rsidR="00E76E86">
        <w:rPr>
          <w:rFonts w:asciiTheme="minorHAnsi" w:hAnsiTheme="minorHAnsi" w:cstheme="minorHAnsi"/>
          <w:sz w:val="20"/>
          <w:szCs w:val="20"/>
        </w:rPr>
        <w:t>, 1985</w:t>
      </w:r>
      <w:r w:rsidRPr="00A1616B">
        <w:rPr>
          <w:rFonts w:asciiTheme="minorHAnsi" w:hAnsiTheme="minorHAnsi" w:cstheme="minorHAnsi"/>
          <w:sz w:val="20"/>
          <w:szCs w:val="20"/>
        </w:rPr>
        <w:t xml:space="preserve">.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R</w:t>
      </w:r>
      <w:r w:rsidR="00E76E86">
        <w:rPr>
          <w:rFonts w:asciiTheme="minorHAnsi" w:hAnsiTheme="minorHAnsi" w:cstheme="minorHAnsi"/>
          <w:sz w:val="20"/>
          <w:szCs w:val="20"/>
        </w:rPr>
        <w:t>undstein</w:t>
      </w:r>
      <w:r w:rsidRPr="00A1616B">
        <w:rPr>
          <w:rFonts w:asciiTheme="minorHAnsi" w:hAnsiTheme="minorHAnsi" w:cstheme="minorHAnsi"/>
          <w:sz w:val="20"/>
          <w:szCs w:val="20"/>
        </w:rPr>
        <w:t xml:space="preserve">, S., </w:t>
      </w:r>
      <w:r w:rsidRPr="00A1616B">
        <w:rPr>
          <w:rFonts w:asciiTheme="minorHAnsi" w:hAnsiTheme="minorHAnsi" w:cstheme="minorHAnsi"/>
          <w:i/>
          <w:iCs/>
          <w:sz w:val="20"/>
          <w:szCs w:val="20"/>
        </w:rPr>
        <w:t xml:space="preserve">Tarifrechtliche Streitfragen. </w:t>
      </w:r>
      <w:r w:rsidRPr="00A1616B">
        <w:rPr>
          <w:rFonts w:asciiTheme="minorHAnsi" w:hAnsiTheme="minorHAnsi" w:cstheme="minorHAnsi"/>
          <w:sz w:val="20"/>
          <w:szCs w:val="20"/>
        </w:rPr>
        <w:t>Tübingen: Mohr</w:t>
      </w:r>
      <w:r w:rsidR="00E76E86">
        <w:rPr>
          <w:rFonts w:asciiTheme="minorHAnsi" w:hAnsiTheme="minorHAnsi" w:cstheme="minorHAnsi"/>
          <w:sz w:val="20"/>
          <w:szCs w:val="20"/>
        </w:rPr>
        <w:t>, 1907</w:t>
      </w:r>
      <w:r w:rsidRPr="00A1616B">
        <w:rPr>
          <w:rFonts w:asciiTheme="minorHAnsi" w:hAnsiTheme="minorHAnsi" w:cstheme="minorHAnsi"/>
          <w:sz w:val="20"/>
          <w:szCs w:val="20"/>
        </w:rPr>
        <w:t xml:space="preserve">. </w:t>
      </w:r>
    </w:p>
    <w:p w:rsidR="0030526D" w:rsidRPr="0042524D" w:rsidRDefault="0030526D">
      <w:pPr>
        <w:pStyle w:val="Normaalweb"/>
        <w:divId w:val="1812211174"/>
        <w:rPr>
          <w:rFonts w:asciiTheme="minorHAnsi" w:hAnsiTheme="minorHAnsi" w:cstheme="minorHAnsi"/>
          <w:sz w:val="20"/>
          <w:szCs w:val="20"/>
          <w:lang w:val="en-GB"/>
        </w:rPr>
      </w:pPr>
      <w:r w:rsidRPr="00A1616B">
        <w:rPr>
          <w:rFonts w:asciiTheme="minorHAnsi" w:hAnsiTheme="minorHAnsi" w:cstheme="minorHAnsi"/>
          <w:sz w:val="20"/>
          <w:szCs w:val="20"/>
        </w:rPr>
        <w:t>R</w:t>
      </w:r>
      <w:r w:rsidR="00E76E86">
        <w:rPr>
          <w:rFonts w:asciiTheme="minorHAnsi" w:hAnsiTheme="minorHAnsi" w:cstheme="minorHAnsi"/>
          <w:sz w:val="20"/>
          <w:szCs w:val="20"/>
        </w:rPr>
        <w:t>undstein</w:t>
      </w:r>
      <w:r w:rsidRPr="00A1616B">
        <w:rPr>
          <w:rFonts w:asciiTheme="minorHAnsi" w:hAnsiTheme="minorHAnsi" w:cstheme="minorHAnsi"/>
          <w:sz w:val="20"/>
          <w:szCs w:val="20"/>
        </w:rPr>
        <w:t xml:space="preserve">, S., </w:t>
      </w:r>
      <w:r w:rsidRPr="00A1616B">
        <w:rPr>
          <w:rFonts w:asciiTheme="minorHAnsi" w:hAnsiTheme="minorHAnsi" w:cstheme="minorHAnsi"/>
          <w:i/>
          <w:iCs/>
          <w:sz w:val="20"/>
          <w:szCs w:val="20"/>
        </w:rPr>
        <w:t xml:space="preserve">Die Tarifverträge und die moderne Rechtswissenschaft : eine rechtsvergleichende Untersuchung. </w:t>
      </w:r>
      <w:r w:rsidRPr="0042524D">
        <w:rPr>
          <w:rFonts w:asciiTheme="minorHAnsi" w:hAnsiTheme="minorHAnsi" w:cstheme="minorHAnsi"/>
          <w:sz w:val="20"/>
          <w:szCs w:val="20"/>
          <w:lang w:val="en-GB"/>
        </w:rPr>
        <w:t>Leipzig: Hirschfeld</w:t>
      </w:r>
      <w:r w:rsidR="00E76E86" w:rsidRPr="0042524D">
        <w:rPr>
          <w:rFonts w:asciiTheme="minorHAnsi" w:hAnsiTheme="minorHAnsi" w:cstheme="minorHAnsi"/>
          <w:sz w:val="20"/>
          <w:szCs w:val="20"/>
          <w:lang w:val="en-GB"/>
        </w:rPr>
        <w:t>, 1906</w:t>
      </w:r>
      <w:r w:rsidRPr="0042524D">
        <w:rPr>
          <w:rFonts w:asciiTheme="minorHAnsi" w:hAnsiTheme="minorHAnsi" w:cstheme="minorHAnsi"/>
          <w:sz w:val="20"/>
          <w:szCs w:val="20"/>
          <w:lang w:val="en-GB"/>
        </w:rPr>
        <w:t xml:space="preserve">. </w:t>
      </w:r>
    </w:p>
    <w:p w:rsidR="000D3D14" w:rsidRPr="0042524D" w:rsidRDefault="000D3D14" w:rsidP="000D3D14">
      <w:pPr>
        <w:pStyle w:val="Normaalweb"/>
        <w:divId w:val="1812211174"/>
        <w:rPr>
          <w:rFonts w:asciiTheme="minorHAnsi" w:hAnsiTheme="minorHAnsi" w:cstheme="minorHAnsi"/>
          <w:sz w:val="20"/>
          <w:szCs w:val="20"/>
          <w:lang w:val="en-GB"/>
        </w:rPr>
      </w:pPr>
      <w:r w:rsidRPr="0042524D">
        <w:rPr>
          <w:rFonts w:asciiTheme="minorHAnsi" w:hAnsiTheme="minorHAnsi" w:cstheme="minorHAnsi"/>
          <w:sz w:val="20"/>
          <w:szCs w:val="20"/>
          <w:lang w:val="en-GB"/>
        </w:rPr>
        <w:t xml:space="preserve">Selznick, Philip, </w:t>
      </w:r>
      <w:r w:rsidRPr="0042524D">
        <w:rPr>
          <w:rFonts w:asciiTheme="minorHAnsi" w:hAnsiTheme="minorHAnsi" w:cstheme="minorHAnsi"/>
          <w:i/>
          <w:sz w:val="20"/>
          <w:szCs w:val="20"/>
          <w:lang w:val="en-GB"/>
        </w:rPr>
        <w:t>The Moral Commonwealth: Social Theory and the Promise of Community</w:t>
      </w:r>
      <w:r w:rsidRPr="0042524D">
        <w:rPr>
          <w:rFonts w:asciiTheme="minorHAnsi" w:hAnsiTheme="minorHAnsi" w:cstheme="minorHAnsi"/>
          <w:sz w:val="20"/>
          <w:szCs w:val="20"/>
          <w:lang w:val="en-GB"/>
        </w:rPr>
        <w:t>. Berkeley: University of California Press, 1992.</w:t>
      </w:r>
    </w:p>
    <w:p w:rsidR="00F12CB7" w:rsidRDefault="00C64F90" w:rsidP="00F12CB7">
      <w:pPr>
        <w:pStyle w:val="Normaalweb"/>
        <w:divId w:val="1812211174"/>
        <w:rPr>
          <w:rFonts w:asciiTheme="minorHAnsi" w:hAnsiTheme="minorHAnsi" w:cstheme="minorHAnsi"/>
          <w:sz w:val="20"/>
          <w:szCs w:val="20"/>
        </w:rPr>
      </w:pPr>
      <w:r w:rsidRPr="0042524D">
        <w:rPr>
          <w:rFonts w:asciiTheme="minorHAnsi" w:hAnsiTheme="minorHAnsi" w:cstheme="minorHAnsi"/>
          <w:sz w:val="20"/>
          <w:szCs w:val="20"/>
          <w:lang w:val="en-GB"/>
        </w:rPr>
        <w:t xml:space="preserve">Sinzheimer, H., </w:t>
      </w:r>
      <w:r w:rsidRPr="0042524D">
        <w:rPr>
          <w:rFonts w:asciiTheme="minorHAnsi" w:hAnsiTheme="minorHAnsi" w:cstheme="minorHAnsi"/>
          <w:i/>
          <w:iCs/>
          <w:sz w:val="20"/>
          <w:szCs w:val="20"/>
          <w:lang w:val="en-GB"/>
        </w:rPr>
        <w:t xml:space="preserve">Lohn und Aufrechnung : ein Beitrag zur Lehre vom gewerblichen Arbeitsvertrag auf reichsrechtlichen Grundlage. </w:t>
      </w:r>
      <w:r>
        <w:rPr>
          <w:rFonts w:asciiTheme="minorHAnsi" w:hAnsiTheme="minorHAnsi" w:cstheme="minorHAnsi"/>
          <w:sz w:val="20"/>
          <w:szCs w:val="20"/>
        </w:rPr>
        <w:t>Berlin, 1902</w:t>
      </w:r>
      <w:r w:rsidRPr="00A1616B">
        <w:rPr>
          <w:rFonts w:asciiTheme="minorHAnsi" w:hAnsiTheme="minorHAnsi" w:cstheme="minorHAnsi"/>
          <w:sz w:val="20"/>
          <w:szCs w:val="20"/>
        </w:rPr>
        <w:t xml:space="preserve">. </w:t>
      </w:r>
    </w:p>
    <w:p w:rsidR="00F12CB7" w:rsidRPr="00A1616B" w:rsidRDefault="00F12CB7" w:rsidP="00F12CB7">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sidRPr="00A1616B">
        <w:rPr>
          <w:rFonts w:asciiTheme="minorHAnsi" w:hAnsiTheme="minorHAnsi" w:cstheme="minorHAnsi"/>
          <w:i/>
          <w:iCs/>
          <w:sz w:val="20"/>
          <w:szCs w:val="20"/>
        </w:rPr>
        <w:t xml:space="preserve">Der korporative Arbeitsnormenvertrag: Eine privatrechtliche Untersuchung. </w:t>
      </w:r>
      <w:r w:rsidRPr="00A1616B">
        <w:rPr>
          <w:rFonts w:asciiTheme="minorHAnsi" w:hAnsiTheme="minorHAnsi" w:cstheme="minorHAnsi"/>
          <w:sz w:val="20"/>
          <w:szCs w:val="20"/>
        </w:rPr>
        <w:t>Berlin: Duncker &amp; Humblot</w:t>
      </w:r>
      <w:r>
        <w:rPr>
          <w:rFonts w:asciiTheme="minorHAnsi" w:hAnsiTheme="minorHAnsi" w:cstheme="minorHAnsi"/>
          <w:sz w:val="20"/>
          <w:szCs w:val="20"/>
        </w:rPr>
        <w:t xml:space="preserve"> (2 delen), 1907-08</w:t>
      </w:r>
      <w:r w:rsidRPr="00A1616B">
        <w:rPr>
          <w:rFonts w:asciiTheme="minorHAnsi" w:hAnsiTheme="minorHAnsi" w:cstheme="minorHAnsi"/>
          <w:sz w:val="20"/>
          <w:szCs w:val="20"/>
        </w:rPr>
        <w:t xml:space="preserve">. </w:t>
      </w:r>
    </w:p>
    <w:p w:rsidR="00F12CB7" w:rsidRPr="00A1616B" w:rsidRDefault="00F12CB7" w:rsidP="00F12CB7">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sidRPr="00A1616B">
        <w:rPr>
          <w:rFonts w:asciiTheme="minorHAnsi" w:hAnsiTheme="minorHAnsi" w:cstheme="minorHAnsi"/>
          <w:i/>
          <w:iCs/>
          <w:sz w:val="20"/>
          <w:szCs w:val="20"/>
        </w:rPr>
        <w:t xml:space="preserve">Die soziologische Methode in der Privatrechtswissenschaft. </w:t>
      </w:r>
      <w:r w:rsidRPr="00A1616B">
        <w:rPr>
          <w:rFonts w:asciiTheme="minorHAnsi" w:hAnsiTheme="minorHAnsi" w:cstheme="minorHAnsi"/>
          <w:sz w:val="20"/>
          <w:szCs w:val="20"/>
        </w:rPr>
        <w:t>München: Rieger</w:t>
      </w:r>
      <w:r>
        <w:rPr>
          <w:rFonts w:asciiTheme="minorHAnsi" w:hAnsiTheme="minorHAnsi" w:cstheme="minorHAnsi"/>
          <w:sz w:val="20"/>
          <w:szCs w:val="20"/>
        </w:rPr>
        <w:t>, 1909</w:t>
      </w:r>
      <w:r w:rsidRPr="00A1616B">
        <w:rPr>
          <w:rFonts w:asciiTheme="minorHAnsi" w:hAnsiTheme="minorHAnsi" w:cstheme="minorHAnsi"/>
          <w:sz w:val="20"/>
          <w:szCs w:val="20"/>
        </w:rPr>
        <w:t xml:space="preserve">. </w:t>
      </w:r>
    </w:p>
    <w:p w:rsidR="00F12CB7" w:rsidRPr="00A1616B" w:rsidRDefault="00F12CB7" w:rsidP="00F12CB7">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lastRenderedPageBreak/>
        <w:t>S</w:t>
      </w:r>
      <w:r>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Pr>
          <w:rFonts w:asciiTheme="minorHAnsi" w:hAnsiTheme="minorHAnsi" w:cstheme="minorHAnsi"/>
          <w:sz w:val="20"/>
          <w:szCs w:val="20"/>
        </w:rPr>
        <w:t>'</w:t>
      </w:r>
      <w:r w:rsidRPr="00A1616B">
        <w:rPr>
          <w:rFonts w:asciiTheme="minorHAnsi" w:hAnsiTheme="minorHAnsi" w:cstheme="minorHAnsi"/>
          <w:sz w:val="20"/>
          <w:szCs w:val="20"/>
        </w:rPr>
        <w:t>Der Wille zur Rechtsgestaltung</w:t>
      </w:r>
      <w:r>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Die Tat, </w:t>
      </w:r>
      <w:r>
        <w:rPr>
          <w:rFonts w:asciiTheme="minorHAnsi" w:hAnsiTheme="minorHAnsi" w:cstheme="minorHAnsi"/>
          <w:iCs/>
          <w:sz w:val="20"/>
          <w:szCs w:val="20"/>
        </w:rPr>
        <w:t>1914-</w:t>
      </w:r>
      <w:r w:rsidRPr="00C64F90">
        <w:rPr>
          <w:rFonts w:asciiTheme="minorHAnsi" w:hAnsiTheme="minorHAnsi" w:cstheme="minorHAnsi"/>
          <w:bCs/>
          <w:sz w:val="20"/>
          <w:szCs w:val="20"/>
        </w:rPr>
        <w:t>6</w:t>
      </w:r>
      <w:r w:rsidRPr="00A1616B">
        <w:rPr>
          <w:rFonts w:asciiTheme="minorHAnsi" w:hAnsiTheme="minorHAnsi" w:cstheme="minorHAnsi"/>
          <w:sz w:val="20"/>
          <w:szCs w:val="20"/>
        </w:rPr>
        <w:t xml:space="preserve">(4), pp. 375-385. </w:t>
      </w:r>
    </w:p>
    <w:p w:rsidR="00F12CB7" w:rsidRPr="00A1616B" w:rsidRDefault="00F12CB7" w:rsidP="00F12CB7">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sidRPr="00A1616B">
        <w:rPr>
          <w:rFonts w:asciiTheme="minorHAnsi" w:hAnsiTheme="minorHAnsi" w:cstheme="minorHAnsi"/>
          <w:i/>
          <w:iCs/>
          <w:sz w:val="20"/>
          <w:szCs w:val="20"/>
        </w:rPr>
        <w:t xml:space="preserve">Ein Arbeitstarifgesetz : die Idee der sozialen Selbstbestimmung im Recht. </w:t>
      </w:r>
      <w:r w:rsidRPr="00A1616B">
        <w:rPr>
          <w:rFonts w:asciiTheme="minorHAnsi" w:hAnsiTheme="minorHAnsi" w:cstheme="minorHAnsi"/>
          <w:sz w:val="20"/>
          <w:szCs w:val="20"/>
        </w:rPr>
        <w:t>München etc.: Duncker &amp; Humblot</w:t>
      </w:r>
      <w:r>
        <w:rPr>
          <w:rFonts w:asciiTheme="minorHAnsi" w:hAnsiTheme="minorHAnsi" w:cstheme="minorHAnsi"/>
          <w:sz w:val="20"/>
          <w:szCs w:val="20"/>
        </w:rPr>
        <w:t>, 1916</w:t>
      </w:r>
      <w:r w:rsidRPr="00A1616B">
        <w:rPr>
          <w:rFonts w:asciiTheme="minorHAnsi" w:hAnsiTheme="minorHAnsi" w:cstheme="minorHAnsi"/>
          <w:sz w:val="20"/>
          <w:szCs w:val="20"/>
        </w:rPr>
        <w:t xml:space="preserve">. </w:t>
      </w:r>
    </w:p>
    <w:p w:rsidR="00F12CB7" w:rsidRPr="00A1616B" w:rsidRDefault="00F12CB7" w:rsidP="00F12CB7">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Pr>
          <w:rFonts w:asciiTheme="minorHAnsi" w:hAnsiTheme="minorHAnsi" w:cstheme="minorHAnsi"/>
          <w:sz w:val="20"/>
          <w:szCs w:val="20"/>
        </w:rPr>
        <w:t>'</w:t>
      </w:r>
      <w:r w:rsidRPr="00A1616B">
        <w:rPr>
          <w:rFonts w:asciiTheme="minorHAnsi" w:hAnsiTheme="minorHAnsi" w:cstheme="minorHAnsi"/>
          <w:sz w:val="20"/>
          <w:szCs w:val="20"/>
        </w:rPr>
        <w:t>Über soziologische und dogmatische Methode in der Arbeitsrechtswissenschaft</w:t>
      </w:r>
      <w:r>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Arbeitsrecht, </w:t>
      </w:r>
      <w:r>
        <w:rPr>
          <w:rFonts w:asciiTheme="minorHAnsi" w:hAnsiTheme="minorHAnsi" w:cstheme="minorHAnsi"/>
          <w:iCs/>
          <w:sz w:val="20"/>
          <w:szCs w:val="20"/>
        </w:rPr>
        <w:t>1922-</w:t>
      </w:r>
      <w:r w:rsidRPr="00C64F90">
        <w:rPr>
          <w:rFonts w:asciiTheme="minorHAnsi" w:hAnsiTheme="minorHAnsi" w:cstheme="minorHAnsi"/>
          <w:bCs/>
          <w:sz w:val="20"/>
          <w:szCs w:val="20"/>
        </w:rPr>
        <w:t>9</w:t>
      </w:r>
      <w:r w:rsidRPr="00A1616B">
        <w:rPr>
          <w:rFonts w:asciiTheme="minorHAnsi" w:hAnsiTheme="minorHAnsi" w:cstheme="minorHAnsi"/>
          <w:sz w:val="20"/>
          <w:szCs w:val="20"/>
        </w:rPr>
        <w:t xml:space="preserve">(1), Spalte 187-198.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sidR="00C64F90">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sidRPr="00A1616B">
        <w:rPr>
          <w:rFonts w:asciiTheme="minorHAnsi" w:hAnsiTheme="minorHAnsi" w:cstheme="minorHAnsi"/>
          <w:i/>
          <w:iCs/>
          <w:sz w:val="20"/>
          <w:szCs w:val="20"/>
        </w:rPr>
        <w:t xml:space="preserve">Jüdische klassiker der deutschen rechtswissenschaft. </w:t>
      </w:r>
      <w:r w:rsidRPr="00A1616B">
        <w:rPr>
          <w:rFonts w:asciiTheme="minorHAnsi" w:hAnsiTheme="minorHAnsi" w:cstheme="minorHAnsi"/>
          <w:sz w:val="20"/>
          <w:szCs w:val="20"/>
        </w:rPr>
        <w:t>Vittorio Klostermann</w:t>
      </w:r>
      <w:r w:rsidR="00C64F90">
        <w:rPr>
          <w:rFonts w:asciiTheme="minorHAnsi" w:hAnsiTheme="minorHAnsi" w:cstheme="minorHAnsi"/>
          <w:sz w:val="20"/>
          <w:szCs w:val="20"/>
        </w:rPr>
        <w:t>, 1953</w:t>
      </w:r>
      <w:r w:rsidRPr="00A1616B">
        <w:rPr>
          <w:rFonts w:asciiTheme="minorHAnsi" w:hAnsiTheme="minorHAnsi" w:cstheme="minorHAnsi"/>
          <w:sz w:val="20"/>
          <w:szCs w:val="20"/>
        </w:rPr>
        <w:t xml:space="preserve">.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sidR="00C64F90">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sidRPr="00A1616B">
        <w:rPr>
          <w:rFonts w:asciiTheme="minorHAnsi" w:hAnsiTheme="minorHAnsi" w:cstheme="minorHAnsi"/>
          <w:i/>
          <w:iCs/>
          <w:sz w:val="20"/>
          <w:szCs w:val="20"/>
        </w:rPr>
        <w:t xml:space="preserve">Arbeitsrecht und Rechtssoziologie : gesammelte Aufsätze und Reden. </w:t>
      </w:r>
      <w:r w:rsidR="00C64F90">
        <w:rPr>
          <w:rFonts w:asciiTheme="minorHAnsi" w:hAnsiTheme="minorHAnsi" w:cstheme="minorHAnsi"/>
          <w:iCs/>
          <w:sz w:val="20"/>
          <w:szCs w:val="20"/>
        </w:rPr>
        <w:t xml:space="preserve">Hrsg. von O. Kahn-Freund &amp; T. Ramm. </w:t>
      </w:r>
      <w:r w:rsidRPr="00A1616B">
        <w:rPr>
          <w:rFonts w:asciiTheme="minorHAnsi" w:hAnsiTheme="minorHAnsi" w:cstheme="minorHAnsi"/>
          <w:sz w:val="20"/>
          <w:szCs w:val="20"/>
        </w:rPr>
        <w:t>Frankfurt</w:t>
      </w:r>
      <w:r w:rsidR="00F12CB7">
        <w:rPr>
          <w:rFonts w:asciiTheme="minorHAnsi" w:hAnsiTheme="minorHAnsi" w:cstheme="minorHAnsi"/>
          <w:sz w:val="20"/>
          <w:szCs w:val="20"/>
        </w:rPr>
        <w:t xml:space="preserve"> a/M</w:t>
      </w:r>
      <w:r w:rsidRPr="00A1616B">
        <w:rPr>
          <w:rFonts w:asciiTheme="minorHAnsi" w:hAnsiTheme="minorHAnsi" w:cstheme="minorHAnsi"/>
          <w:sz w:val="20"/>
          <w:szCs w:val="20"/>
        </w:rPr>
        <w:t>.: Europäische Verlagsanstalt</w:t>
      </w:r>
      <w:r w:rsidR="00C64F90">
        <w:rPr>
          <w:rFonts w:asciiTheme="minorHAnsi" w:hAnsiTheme="minorHAnsi" w:cstheme="minorHAnsi"/>
          <w:sz w:val="20"/>
          <w:szCs w:val="20"/>
        </w:rPr>
        <w:t xml:space="preserve"> (2 Bände), 1976a</w:t>
      </w:r>
      <w:r w:rsidRPr="00A1616B">
        <w:rPr>
          <w:rFonts w:asciiTheme="minorHAnsi" w:hAnsiTheme="minorHAnsi" w:cstheme="minorHAnsi"/>
          <w:sz w:val="20"/>
          <w:szCs w:val="20"/>
        </w:rPr>
        <w:t xml:space="preserve">. </w:t>
      </w:r>
    </w:p>
    <w:p w:rsidR="00F12CB7" w:rsidRPr="00A1616B" w:rsidRDefault="00F12CB7" w:rsidP="00F12CB7">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Pr>
          <w:rFonts w:asciiTheme="minorHAnsi" w:hAnsiTheme="minorHAnsi" w:cstheme="minorHAnsi"/>
          <w:sz w:val="20"/>
          <w:szCs w:val="20"/>
        </w:rPr>
        <w:t>'</w:t>
      </w:r>
      <w:r w:rsidRPr="00A1616B">
        <w:rPr>
          <w:rFonts w:asciiTheme="minorHAnsi" w:hAnsiTheme="minorHAnsi" w:cstheme="minorHAnsi"/>
          <w:sz w:val="20"/>
          <w:szCs w:val="20"/>
        </w:rPr>
        <w:t>Otto von Gierkes Bedeutung für das Arbeitsrecht</w:t>
      </w:r>
      <w:r>
        <w:rPr>
          <w:rFonts w:asciiTheme="minorHAnsi" w:hAnsiTheme="minorHAnsi" w:cstheme="minorHAnsi"/>
          <w:sz w:val="20"/>
          <w:szCs w:val="20"/>
        </w:rPr>
        <w:t>'</w:t>
      </w:r>
      <w:r w:rsidRPr="00A1616B">
        <w:rPr>
          <w:rFonts w:asciiTheme="minorHAnsi" w:hAnsiTheme="minorHAnsi" w:cstheme="minorHAnsi"/>
          <w:sz w:val="20"/>
          <w:szCs w:val="20"/>
        </w:rPr>
        <w:t>. In: O. K</w:t>
      </w:r>
      <w:r>
        <w:rPr>
          <w:rFonts w:asciiTheme="minorHAnsi" w:hAnsiTheme="minorHAnsi" w:cstheme="minorHAnsi"/>
          <w:sz w:val="20"/>
          <w:szCs w:val="20"/>
        </w:rPr>
        <w:t>ahn-Freund</w:t>
      </w:r>
      <w:r w:rsidRPr="00A1616B">
        <w:rPr>
          <w:rFonts w:asciiTheme="minorHAnsi" w:hAnsiTheme="minorHAnsi" w:cstheme="minorHAnsi"/>
          <w:sz w:val="20"/>
          <w:szCs w:val="20"/>
        </w:rPr>
        <w:t xml:space="preserve"> </w:t>
      </w:r>
      <w:r>
        <w:rPr>
          <w:rFonts w:asciiTheme="minorHAnsi" w:hAnsiTheme="minorHAnsi" w:cstheme="minorHAnsi"/>
          <w:sz w:val="20"/>
          <w:szCs w:val="20"/>
        </w:rPr>
        <w:t>&amp;</w:t>
      </w:r>
      <w:r w:rsidRPr="00A1616B">
        <w:rPr>
          <w:rFonts w:asciiTheme="minorHAnsi" w:hAnsiTheme="minorHAnsi" w:cstheme="minorHAnsi"/>
          <w:sz w:val="20"/>
          <w:szCs w:val="20"/>
        </w:rPr>
        <w:t xml:space="preserve"> T. R</w:t>
      </w:r>
      <w:r>
        <w:rPr>
          <w:rFonts w:asciiTheme="minorHAnsi" w:hAnsiTheme="minorHAnsi" w:cstheme="minorHAnsi"/>
          <w:sz w:val="20"/>
          <w:szCs w:val="20"/>
        </w:rPr>
        <w:t>amm</w:t>
      </w:r>
      <w:r w:rsidRPr="00A1616B">
        <w:rPr>
          <w:rFonts w:asciiTheme="minorHAnsi" w:hAnsiTheme="minorHAnsi" w:cstheme="minorHAnsi"/>
          <w:sz w:val="20"/>
          <w:szCs w:val="20"/>
        </w:rPr>
        <w:t xml:space="preserve"> </w:t>
      </w:r>
      <w:r>
        <w:rPr>
          <w:rFonts w:asciiTheme="minorHAnsi" w:hAnsiTheme="minorHAnsi" w:cstheme="minorHAnsi"/>
          <w:sz w:val="20"/>
          <w:szCs w:val="20"/>
        </w:rPr>
        <w:t>(</w:t>
      </w:r>
      <w:r w:rsidRPr="00A1616B">
        <w:rPr>
          <w:rFonts w:asciiTheme="minorHAnsi" w:hAnsiTheme="minorHAnsi" w:cstheme="minorHAnsi"/>
          <w:sz w:val="20"/>
          <w:szCs w:val="20"/>
        </w:rPr>
        <w:t>eds</w:t>
      </w:r>
      <w:r>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Hugo Sinzheimer: Arbeitsrecht und Rechtssoziologie: gesammelte Aufsätze und Reden. </w:t>
      </w:r>
      <w:r w:rsidRPr="00A1616B">
        <w:rPr>
          <w:rFonts w:asciiTheme="minorHAnsi" w:hAnsiTheme="minorHAnsi" w:cstheme="minorHAnsi"/>
          <w:sz w:val="20"/>
          <w:szCs w:val="20"/>
        </w:rPr>
        <w:t>Frankfurt a</w:t>
      </w:r>
      <w:r>
        <w:rPr>
          <w:rFonts w:asciiTheme="minorHAnsi" w:hAnsiTheme="minorHAnsi" w:cstheme="minorHAnsi"/>
          <w:sz w:val="20"/>
          <w:szCs w:val="20"/>
        </w:rPr>
        <w:t>/</w:t>
      </w:r>
      <w:r w:rsidRPr="00A1616B">
        <w:rPr>
          <w:rFonts w:asciiTheme="minorHAnsi" w:hAnsiTheme="minorHAnsi" w:cstheme="minorHAnsi"/>
          <w:sz w:val="20"/>
          <w:szCs w:val="20"/>
        </w:rPr>
        <w:t xml:space="preserve">M: Europäische Verlagsanstalt, </w:t>
      </w:r>
      <w:r>
        <w:rPr>
          <w:rFonts w:asciiTheme="minorHAnsi" w:hAnsiTheme="minorHAnsi" w:cstheme="minorHAnsi"/>
          <w:sz w:val="20"/>
          <w:szCs w:val="20"/>
        </w:rPr>
        <w:t xml:space="preserve">1976b (1922), </w:t>
      </w:r>
      <w:r w:rsidRPr="00A1616B">
        <w:rPr>
          <w:rFonts w:asciiTheme="minorHAnsi" w:hAnsiTheme="minorHAnsi" w:cstheme="minorHAnsi"/>
          <w:sz w:val="20"/>
          <w:szCs w:val="20"/>
        </w:rPr>
        <w:t xml:space="preserve">pp. 402-407. </w:t>
      </w:r>
    </w:p>
    <w:p w:rsidR="00F12CB7" w:rsidRPr="00A1616B" w:rsidRDefault="00F12CB7" w:rsidP="00F12CB7">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S</w:t>
      </w:r>
      <w:r>
        <w:rPr>
          <w:rFonts w:asciiTheme="minorHAnsi" w:hAnsiTheme="minorHAnsi" w:cstheme="minorHAnsi"/>
          <w:sz w:val="20"/>
          <w:szCs w:val="20"/>
        </w:rPr>
        <w:t>inzheimer</w:t>
      </w:r>
      <w:r w:rsidRPr="00A1616B">
        <w:rPr>
          <w:rFonts w:asciiTheme="minorHAnsi" w:hAnsiTheme="minorHAnsi" w:cstheme="minorHAnsi"/>
          <w:sz w:val="20"/>
          <w:szCs w:val="20"/>
        </w:rPr>
        <w:t xml:space="preserve">, H., </w:t>
      </w:r>
      <w:r>
        <w:rPr>
          <w:rFonts w:asciiTheme="minorHAnsi" w:hAnsiTheme="minorHAnsi" w:cstheme="minorHAnsi"/>
          <w:sz w:val="20"/>
          <w:szCs w:val="20"/>
        </w:rPr>
        <w:t>'</w:t>
      </w:r>
      <w:r w:rsidRPr="00A1616B">
        <w:rPr>
          <w:rFonts w:asciiTheme="minorHAnsi" w:hAnsiTheme="minorHAnsi" w:cstheme="minorHAnsi"/>
          <w:sz w:val="20"/>
          <w:szCs w:val="20"/>
        </w:rPr>
        <w:t>Philipp Lotmar und die deutsche Arbeitsrechtswissenschaft</w:t>
      </w:r>
      <w:r>
        <w:rPr>
          <w:rFonts w:asciiTheme="minorHAnsi" w:hAnsiTheme="minorHAnsi" w:cstheme="minorHAnsi"/>
          <w:sz w:val="20"/>
          <w:szCs w:val="20"/>
        </w:rPr>
        <w:t>'</w:t>
      </w:r>
      <w:r w:rsidRPr="00A1616B">
        <w:rPr>
          <w:rFonts w:asciiTheme="minorHAnsi" w:hAnsiTheme="minorHAnsi" w:cstheme="minorHAnsi"/>
          <w:sz w:val="20"/>
          <w:szCs w:val="20"/>
        </w:rPr>
        <w:t>. In: O. K</w:t>
      </w:r>
      <w:r>
        <w:rPr>
          <w:rFonts w:asciiTheme="minorHAnsi" w:hAnsiTheme="minorHAnsi" w:cstheme="minorHAnsi"/>
          <w:sz w:val="20"/>
          <w:szCs w:val="20"/>
        </w:rPr>
        <w:t>ahn-Freund</w:t>
      </w:r>
      <w:r w:rsidRPr="00A1616B">
        <w:rPr>
          <w:rFonts w:asciiTheme="minorHAnsi" w:hAnsiTheme="minorHAnsi" w:cstheme="minorHAnsi"/>
          <w:sz w:val="20"/>
          <w:szCs w:val="20"/>
        </w:rPr>
        <w:t xml:space="preserve"> </w:t>
      </w:r>
      <w:r>
        <w:rPr>
          <w:rFonts w:asciiTheme="minorHAnsi" w:hAnsiTheme="minorHAnsi" w:cstheme="minorHAnsi"/>
          <w:sz w:val="20"/>
          <w:szCs w:val="20"/>
        </w:rPr>
        <w:t>&amp;</w:t>
      </w:r>
      <w:r w:rsidRPr="00A1616B">
        <w:rPr>
          <w:rFonts w:asciiTheme="minorHAnsi" w:hAnsiTheme="minorHAnsi" w:cstheme="minorHAnsi"/>
          <w:sz w:val="20"/>
          <w:szCs w:val="20"/>
        </w:rPr>
        <w:t xml:space="preserve"> T. R</w:t>
      </w:r>
      <w:r>
        <w:rPr>
          <w:rFonts w:asciiTheme="minorHAnsi" w:hAnsiTheme="minorHAnsi" w:cstheme="minorHAnsi"/>
          <w:sz w:val="20"/>
          <w:szCs w:val="20"/>
        </w:rPr>
        <w:t>amm</w:t>
      </w:r>
      <w:r w:rsidRPr="00A1616B">
        <w:rPr>
          <w:rFonts w:asciiTheme="minorHAnsi" w:hAnsiTheme="minorHAnsi" w:cstheme="minorHAnsi"/>
          <w:sz w:val="20"/>
          <w:szCs w:val="20"/>
        </w:rPr>
        <w:t xml:space="preserve"> </w:t>
      </w:r>
      <w:r>
        <w:rPr>
          <w:rFonts w:asciiTheme="minorHAnsi" w:hAnsiTheme="minorHAnsi" w:cstheme="minorHAnsi"/>
          <w:sz w:val="20"/>
          <w:szCs w:val="20"/>
        </w:rPr>
        <w:t>(</w:t>
      </w:r>
      <w:r w:rsidRPr="00A1616B">
        <w:rPr>
          <w:rFonts w:asciiTheme="minorHAnsi" w:hAnsiTheme="minorHAnsi" w:cstheme="minorHAnsi"/>
          <w:sz w:val="20"/>
          <w:szCs w:val="20"/>
        </w:rPr>
        <w:t>eds</w:t>
      </w:r>
      <w:r>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Arbei</w:t>
      </w:r>
      <w:r>
        <w:rPr>
          <w:rFonts w:asciiTheme="minorHAnsi" w:hAnsiTheme="minorHAnsi" w:cstheme="minorHAnsi"/>
          <w:i/>
          <w:iCs/>
          <w:sz w:val="20"/>
          <w:szCs w:val="20"/>
        </w:rPr>
        <w:t>t</w:t>
      </w:r>
      <w:r w:rsidRPr="00A1616B">
        <w:rPr>
          <w:rFonts w:asciiTheme="minorHAnsi" w:hAnsiTheme="minorHAnsi" w:cstheme="minorHAnsi"/>
          <w:i/>
          <w:iCs/>
          <w:sz w:val="20"/>
          <w:szCs w:val="20"/>
        </w:rPr>
        <w:t xml:space="preserve">srecht und Rechtssoziologie: gesammelte Aufsätze und Reden. </w:t>
      </w:r>
      <w:r w:rsidRPr="00A1616B">
        <w:rPr>
          <w:rFonts w:asciiTheme="minorHAnsi" w:hAnsiTheme="minorHAnsi" w:cstheme="minorHAnsi"/>
          <w:sz w:val="20"/>
          <w:szCs w:val="20"/>
        </w:rPr>
        <w:t>Frankfurt</w:t>
      </w:r>
      <w:r>
        <w:rPr>
          <w:rFonts w:asciiTheme="minorHAnsi" w:hAnsiTheme="minorHAnsi" w:cstheme="minorHAnsi"/>
          <w:sz w:val="20"/>
          <w:szCs w:val="20"/>
        </w:rPr>
        <w:t xml:space="preserve"> a/M</w:t>
      </w:r>
      <w:r w:rsidRPr="00A1616B">
        <w:rPr>
          <w:rFonts w:asciiTheme="minorHAnsi" w:hAnsiTheme="minorHAnsi" w:cstheme="minorHAnsi"/>
          <w:sz w:val="20"/>
          <w:szCs w:val="20"/>
        </w:rPr>
        <w:t xml:space="preserve">: Europäische Verlagsanstalt, </w:t>
      </w:r>
      <w:r>
        <w:rPr>
          <w:rFonts w:asciiTheme="minorHAnsi" w:hAnsiTheme="minorHAnsi" w:cstheme="minorHAnsi"/>
          <w:sz w:val="20"/>
          <w:szCs w:val="20"/>
        </w:rPr>
        <w:t xml:space="preserve">1976c (1922), Bd. II, </w:t>
      </w:r>
      <w:r w:rsidRPr="00A1616B">
        <w:rPr>
          <w:rFonts w:asciiTheme="minorHAnsi" w:hAnsiTheme="minorHAnsi" w:cstheme="minorHAnsi"/>
          <w:sz w:val="20"/>
          <w:szCs w:val="20"/>
        </w:rPr>
        <w:t xml:space="preserve">pp. 408-415.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W</w:t>
      </w:r>
      <w:r w:rsidR="00C64F90">
        <w:rPr>
          <w:rFonts w:asciiTheme="minorHAnsi" w:hAnsiTheme="minorHAnsi" w:cstheme="minorHAnsi"/>
          <w:sz w:val="20"/>
          <w:szCs w:val="20"/>
        </w:rPr>
        <w:t>eber</w:t>
      </w:r>
      <w:r w:rsidRPr="00A1616B">
        <w:rPr>
          <w:rFonts w:asciiTheme="minorHAnsi" w:hAnsiTheme="minorHAnsi" w:cstheme="minorHAnsi"/>
          <w:sz w:val="20"/>
          <w:szCs w:val="20"/>
        </w:rPr>
        <w:t xml:space="preserve">, M., </w:t>
      </w:r>
      <w:r w:rsidR="00A10B93">
        <w:rPr>
          <w:rFonts w:asciiTheme="minorHAnsi" w:hAnsiTheme="minorHAnsi" w:cstheme="minorHAnsi"/>
          <w:sz w:val="20"/>
          <w:szCs w:val="20"/>
        </w:rPr>
        <w:t>'</w:t>
      </w:r>
      <w:r w:rsidRPr="00A1616B">
        <w:rPr>
          <w:rFonts w:asciiTheme="minorHAnsi" w:hAnsiTheme="minorHAnsi" w:cstheme="minorHAnsi"/>
          <w:sz w:val="20"/>
          <w:szCs w:val="20"/>
        </w:rPr>
        <w:t>Rezension von: Philipp Lotmar, Der Arbeitsvertrag</w:t>
      </w:r>
      <w:r w:rsidR="00A10B93">
        <w:rPr>
          <w:rFonts w:asciiTheme="minorHAnsi" w:hAnsiTheme="minorHAnsi" w:cstheme="minorHAnsi"/>
          <w:sz w:val="20"/>
          <w:szCs w:val="20"/>
        </w:rPr>
        <w:t>'</w:t>
      </w:r>
      <w:r w:rsidRPr="00A1616B">
        <w:rPr>
          <w:rFonts w:asciiTheme="minorHAnsi" w:hAnsiTheme="minorHAnsi" w:cstheme="minorHAnsi"/>
          <w:sz w:val="20"/>
          <w:szCs w:val="20"/>
        </w:rPr>
        <w:t>. In: B.M.P. K</w:t>
      </w:r>
      <w:r w:rsidR="00C64F90">
        <w:rPr>
          <w:rFonts w:asciiTheme="minorHAnsi" w:hAnsiTheme="minorHAnsi" w:cstheme="minorHAnsi"/>
          <w:sz w:val="20"/>
          <w:szCs w:val="20"/>
        </w:rPr>
        <w:t>urth</w:t>
      </w:r>
      <w:r w:rsidRPr="00A1616B">
        <w:rPr>
          <w:rFonts w:asciiTheme="minorHAnsi" w:hAnsiTheme="minorHAnsi" w:cstheme="minorHAnsi"/>
          <w:sz w:val="20"/>
          <w:szCs w:val="20"/>
        </w:rPr>
        <w:t xml:space="preserve"> </w:t>
      </w:r>
      <w:r w:rsidR="00C64F90">
        <w:rPr>
          <w:rFonts w:asciiTheme="minorHAnsi" w:hAnsiTheme="minorHAnsi" w:cstheme="minorHAnsi"/>
          <w:sz w:val="20"/>
          <w:szCs w:val="20"/>
        </w:rPr>
        <w:t>(</w:t>
      </w:r>
      <w:r w:rsidRPr="00A1616B">
        <w:rPr>
          <w:rFonts w:asciiTheme="minorHAnsi" w:hAnsiTheme="minorHAnsi" w:cstheme="minorHAnsi"/>
          <w:sz w:val="20"/>
          <w:szCs w:val="20"/>
        </w:rPr>
        <w:t>ed</w:t>
      </w:r>
      <w:r w:rsidR="00C64F90">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Wirtschaft, Staat und Sozialpolitik: Schriften und Reden 1900-1912. </w:t>
      </w:r>
      <w:r w:rsidR="00C64F90">
        <w:rPr>
          <w:rFonts w:asciiTheme="minorHAnsi" w:hAnsiTheme="minorHAnsi" w:cstheme="minorHAnsi"/>
          <w:iCs/>
          <w:sz w:val="20"/>
          <w:szCs w:val="20"/>
        </w:rPr>
        <w:t xml:space="preserve">1984, </w:t>
      </w:r>
      <w:r w:rsidRPr="00A1616B">
        <w:rPr>
          <w:rFonts w:asciiTheme="minorHAnsi" w:hAnsiTheme="minorHAnsi" w:cstheme="minorHAnsi"/>
          <w:sz w:val="20"/>
          <w:szCs w:val="20"/>
        </w:rPr>
        <w:t xml:space="preserve">pp. 37-61. </w:t>
      </w:r>
    </w:p>
    <w:p w:rsidR="0030526D" w:rsidRPr="00A1616B" w:rsidRDefault="0030526D">
      <w:pPr>
        <w:pStyle w:val="Normaalweb"/>
        <w:divId w:val="1812211174"/>
        <w:rPr>
          <w:rFonts w:asciiTheme="minorHAnsi" w:hAnsiTheme="minorHAnsi" w:cstheme="minorHAnsi"/>
          <w:sz w:val="20"/>
          <w:szCs w:val="20"/>
        </w:rPr>
      </w:pPr>
      <w:r w:rsidRPr="00A1616B">
        <w:rPr>
          <w:rFonts w:asciiTheme="minorHAnsi" w:hAnsiTheme="minorHAnsi" w:cstheme="minorHAnsi"/>
          <w:sz w:val="20"/>
          <w:szCs w:val="20"/>
        </w:rPr>
        <w:t>Z</w:t>
      </w:r>
      <w:r w:rsidR="00C64F90">
        <w:rPr>
          <w:rFonts w:asciiTheme="minorHAnsi" w:hAnsiTheme="minorHAnsi" w:cstheme="minorHAnsi"/>
          <w:sz w:val="20"/>
          <w:szCs w:val="20"/>
        </w:rPr>
        <w:t>anten</w:t>
      </w:r>
      <w:r w:rsidRPr="00A1616B">
        <w:rPr>
          <w:rFonts w:asciiTheme="minorHAnsi" w:hAnsiTheme="minorHAnsi" w:cstheme="minorHAnsi"/>
          <w:sz w:val="20"/>
          <w:szCs w:val="20"/>
        </w:rPr>
        <w:t>, J.H.</w:t>
      </w:r>
      <w:r w:rsidR="00A10B93">
        <w:rPr>
          <w:rFonts w:asciiTheme="minorHAnsi" w:hAnsiTheme="minorHAnsi" w:cstheme="minorHAnsi"/>
          <w:sz w:val="20"/>
          <w:szCs w:val="20"/>
        </w:rPr>
        <w:t xml:space="preserve"> van</w:t>
      </w:r>
      <w:r w:rsidRPr="00A1616B">
        <w:rPr>
          <w:rFonts w:asciiTheme="minorHAnsi" w:hAnsiTheme="minorHAnsi" w:cstheme="minorHAnsi"/>
          <w:sz w:val="20"/>
          <w:szCs w:val="20"/>
        </w:rPr>
        <w:t xml:space="preserve">, </w:t>
      </w:r>
      <w:r w:rsidR="00A10B93">
        <w:rPr>
          <w:rFonts w:asciiTheme="minorHAnsi" w:hAnsiTheme="minorHAnsi" w:cstheme="minorHAnsi"/>
          <w:sz w:val="20"/>
          <w:szCs w:val="20"/>
        </w:rPr>
        <w:t>'</w:t>
      </w:r>
      <w:r w:rsidRPr="00A1616B">
        <w:rPr>
          <w:rFonts w:asciiTheme="minorHAnsi" w:hAnsiTheme="minorHAnsi" w:cstheme="minorHAnsi"/>
          <w:sz w:val="20"/>
          <w:szCs w:val="20"/>
        </w:rPr>
        <w:t>Der Tarifvertrag auf dem niederländischen Juristentag</w:t>
      </w:r>
      <w:r w:rsidR="00A10B93">
        <w:rPr>
          <w:rFonts w:asciiTheme="minorHAnsi" w:hAnsiTheme="minorHAnsi" w:cstheme="minorHAnsi"/>
          <w:sz w:val="20"/>
          <w:szCs w:val="20"/>
        </w:rPr>
        <w:t>'</w:t>
      </w:r>
      <w:r w:rsidRPr="00A1616B">
        <w:rPr>
          <w:rFonts w:asciiTheme="minorHAnsi" w:hAnsiTheme="minorHAnsi" w:cstheme="minorHAnsi"/>
          <w:sz w:val="20"/>
          <w:szCs w:val="20"/>
        </w:rPr>
        <w:t xml:space="preserve">. </w:t>
      </w:r>
      <w:r w:rsidRPr="00A1616B">
        <w:rPr>
          <w:rFonts w:asciiTheme="minorHAnsi" w:hAnsiTheme="minorHAnsi" w:cstheme="minorHAnsi"/>
          <w:i/>
          <w:iCs/>
          <w:sz w:val="20"/>
          <w:szCs w:val="20"/>
        </w:rPr>
        <w:t xml:space="preserve">Soziale Praxis, </w:t>
      </w:r>
      <w:r w:rsidR="00C64F90">
        <w:rPr>
          <w:rFonts w:asciiTheme="minorHAnsi" w:hAnsiTheme="minorHAnsi" w:cstheme="minorHAnsi"/>
          <w:iCs/>
          <w:sz w:val="20"/>
          <w:szCs w:val="20"/>
        </w:rPr>
        <w:t>1905-</w:t>
      </w:r>
      <w:r w:rsidRPr="00A10B93">
        <w:rPr>
          <w:rFonts w:asciiTheme="minorHAnsi" w:hAnsiTheme="minorHAnsi" w:cstheme="minorHAnsi"/>
          <w:bCs/>
          <w:sz w:val="20"/>
          <w:szCs w:val="20"/>
        </w:rPr>
        <w:t>XV</w:t>
      </w:r>
      <w:r w:rsidRPr="00A1616B">
        <w:rPr>
          <w:rFonts w:asciiTheme="minorHAnsi" w:hAnsiTheme="minorHAnsi" w:cstheme="minorHAnsi"/>
          <w:sz w:val="20"/>
          <w:szCs w:val="20"/>
        </w:rPr>
        <w:t xml:space="preserve">(16), pp. 412-414. </w:t>
      </w:r>
    </w:p>
    <w:p w:rsidR="0030526D" w:rsidRDefault="0030526D" w:rsidP="003F3ACC">
      <w:pPr>
        <w:pStyle w:val="Lijstalinea"/>
        <w:ind w:left="0"/>
      </w:pPr>
      <w:r w:rsidRPr="00A1616B">
        <w:rPr>
          <w:rFonts w:cstheme="minorHAnsi"/>
          <w:sz w:val="20"/>
          <w:szCs w:val="20"/>
        </w:rPr>
        <w:fldChar w:fldCharType="end"/>
      </w:r>
    </w:p>
    <w:sectPr w:rsidR="0030526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3F1D" w:rsidRDefault="00893F1D" w:rsidP="00FE6A4E">
      <w:pPr>
        <w:spacing w:after="0" w:line="240" w:lineRule="auto"/>
      </w:pPr>
      <w:r>
        <w:separator/>
      </w:r>
    </w:p>
  </w:endnote>
  <w:endnote w:type="continuationSeparator" w:id="0">
    <w:p w:rsidR="00893F1D" w:rsidRDefault="00893F1D" w:rsidP="00FE6A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7A" w:rsidRDefault="006F467A">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38001"/>
      <w:docPartObj>
        <w:docPartGallery w:val="Page Numbers (Bottom of Page)"/>
        <w:docPartUnique/>
      </w:docPartObj>
    </w:sdtPr>
    <w:sdtEndPr/>
    <w:sdtContent>
      <w:p w:rsidR="006F467A" w:rsidRDefault="006F467A">
        <w:pPr>
          <w:pStyle w:val="Voettekst"/>
          <w:jc w:val="right"/>
        </w:pPr>
        <w:r>
          <w:fldChar w:fldCharType="begin"/>
        </w:r>
        <w:r>
          <w:instrText>PAGE   \* MERGEFORMAT</w:instrText>
        </w:r>
        <w:r>
          <w:fldChar w:fldCharType="separate"/>
        </w:r>
        <w:r w:rsidR="009D4D0E">
          <w:rPr>
            <w:noProof/>
          </w:rPr>
          <w:t>16</w:t>
        </w:r>
        <w:r>
          <w:fldChar w:fldCharType="end"/>
        </w:r>
      </w:p>
    </w:sdtContent>
  </w:sdt>
  <w:p w:rsidR="006F467A" w:rsidRDefault="006F467A">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7A" w:rsidRDefault="006F467A">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3F1D" w:rsidRDefault="00893F1D" w:rsidP="00FE6A4E">
      <w:pPr>
        <w:spacing w:after="0" w:line="240" w:lineRule="auto"/>
      </w:pPr>
      <w:r>
        <w:separator/>
      </w:r>
    </w:p>
  </w:footnote>
  <w:footnote w:type="continuationSeparator" w:id="0">
    <w:p w:rsidR="00893F1D" w:rsidRDefault="00893F1D" w:rsidP="00FE6A4E">
      <w:pPr>
        <w:spacing w:after="0" w:line="240" w:lineRule="auto"/>
      </w:pPr>
      <w:r>
        <w:continuationSeparator/>
      </w:r>
    </w:p>
  </w:footnote>
  <w:footnote w:id="1">
    <w:p w:rsidR="006F467A" w:rsidRPr="00BD781F" w:rsidRDefault="006F467A">
      <w:pPr>
        <w:pStyle w:val="Voetnoottekst"/>
      </w:pPr>
      <w:r>
        <w:rPr>
          <w:rStyle w:val="Voetnootmarkering"/>
        </w:rPr>
        <w:footnoteRef/>
      </w:r>
      <w:r w:rsidRPr="00BD781F">
        <w:t xml:space="preserve"> CBS, </w:t>
      </w:r>
      <w:r w:rsidRPr="00BD781F">
        <w:rPr>
          <w:i/>
        </w:rPr>
        <w:t>Sociaaleconomische trends</w:t>
      </w:r>
      <w:r w:rsidRPr="00BD781F">
        <w:t>, 2012, 4, p. 24.</w:t>
      </w:r>
    </w:p>
  </w:footnote>
  <w:footnote w:id="2">
    <w:p w:rsidR="006F467A" w:rsidRPr="00BD781F" w:rsidRDefault="006F467A" w:rsidP="00074F95">
      <w:pPr>
        <w:pStyle w:val="Voetnoottekst"/>
      </w:pPr>
      <w:r>
        <w:rPr>
          <w:rStyle w:val="Voetnootmarkering"/>
        </w:rPr>
        <w:footnoteRef/>
      </w:r>
      <w:r w:rsidRPr="00BD781F">
        <w:t xml:space="preserve"> </w:t>
      </w:r>
      <w:proofErr w:type="spellStart"/>
      <w:r w:rsidRPr="00BD781F">
        <w:t>Ka</w:t>
      </w:r>
      <w:r>
        <w:t>hn-Freund</w:t>
      </w:r>
      <w:proofErr w:type="spellEnd"/>
      <w:r>
        <w:t xml:space="preserve"> 1976</w:t>
      </w:r>
      <w:r w:rsidRPr="00BD781F">
        <w:t xml:space="preserve"> , p. 10.</w:t>
      </w:r>
    </w:p>
  </w:footnote>
  <w:footnote w:id="3">
    <w:p w:rsidR="006F467A" w:rsidRPr="00BD781F" w:rsidRDefault="006F467A" w:rsidP="00AF0E39">
      <w:pPr>
        <w:pStyle w:val="Voetnoottekst"/>
      </w:pPr>
      <w:r>
        <w:rPr>
          <w:rStyle w:val="Voetnootmarkering"/>
        </w:rPr>
        <w:footnoteRef/>
      </w:r>
      <w:r w:rsidRPr="00BD781F">
        <w:t xml:space="preserve"> </w:t>
      </w:r>
      <w:r>
        <w:fldChar w:fldCharType="begin"/>
      </w:r>
      <w:r w:rsidRPr="00BD781F">
        <w:instrText>ADDIN RW.CITE{{104 Kubo, Keji 1995}}</w:instrText>
      </w:r>
      <w:r>
        <w:fldChar w:fldCharType="separate"/>
      </w:r>
      <w:r>
        <w:t>Kubo 1995</w:t>
      </w:r>
      <w:r>
        <w:fldChar w:fldCharType="end"/>
      </w:r>
      <w:r>
        <w:t>.</w:t>
      </w:r>
    </w:p>
  </w:footnote>
  <w:footnote w:id="4">
    <w:p w:rsidR="006F467A" w:rsidRPr="00C51985" w:rsidRDefault="006F467A">
      <w:pPr>
        <w:pStyle w:val="Voetnoottekst"/>
      </w:pPr>
      <w:r>
        <w:rPr>
          <w:rStyle w:val="Voetnootmarkering"/>
        </w:rPr>
        <w:footnoteRef/>
      </w:r>
      <w:r>
        <w:t xml:space="preserve"> In 1911 in </w:t>
      </w:r>
      <w:proofErr w:type="spellStart"/>
      <w:r>
        <w:rPr>
          <w:i/>
        </w:rPr>
        <w:t>Soziale</w:t>
      </w:r>
      <w:proofErr w:type="spellEnd"/>
      <w:r>
        <w:rPr>
          <w:i/>
        </w:rPr>
        <w:t xml:space="preserve"> Praxis </w:t>
      </w:r>
      <w:r>
        <w:t xml:space="preserve">XX, </w:t>
      </w:r>
      <w:proofErr w:type="spellStart"/>
      <w:r>
        <w:t>Sp</w:t>
      </w:r>
      <w:proofErr w:type="spellEnd"/>
      <w:r>
        <w:t>. 1202v; daarvóór werden de privaatrechtelijke aspecten wel met de term ‘</w:t>
      </w:r>
      <w:proofErr w:type="spellStart"/>
      <w:r>
        <w:t>Arbeiterrecht</w:t>
      </w:r>
      <w:proofErr w:type="spellEnd"/>
      <w:r>
        <w:t>’ aangeduid, de publiekrechtelijke als ‘</w:t>
      </w:r>
      <w:proofErr w:type="spellStart"/>
      <w:r>
        <w:t>Fabrikgesetzgebung</w:t>
      </w:r>
      <w:proofErr w:type="spellEnd"/>
      <w:r>
        <w:t>’ of ‘</w:t>
      </w:r>
      <w:proofErr w:type="spellStart"/>
      <w:r>
        <w:t>Arbeiterschutzrecht</w:t>
      </w:r>
      <w:proofErr w:type="spellEnd"/>
      <w:r>
        <w:t>’ (</w:t>
      </w:r>
      <w:proofErr w:type="spellStart"/>
      <w:r>
        <w:t>Albrecht</w:t>
      </w:r>
      <w:proofErr w:type="spellEnd"/>
      <w:r>
        <w:t xml:space="preserve"> 1970: 69).</w:t>
      </w:r>
    </w:p>
  </w:footnote>
  <w:footnote w:id="5">
    <w:p w:rsidR="006F467A" w:rsidRDefault="006F467A">
      <w:pPr>
        <w:pStyle w:val="Voetnoottekst"/>
      </w:pPr>
      <w:r>
        <w:rPr>
          <w:rStyle w:val="Voetnootmarkering"/>
        </w:rPr>
        <w:footnoteRef/>
      </w:r>
      <w:r>
        <w:t xml:space="preserve"> </w:t>
      </w:r>
      <w:proofErr w:type="spellStart"/>
      <w:r>
        <w:t>Fraenkel</w:t>
      </w:r>
      <w:proofErr w:type="spellEnd"/>
      <w:r>
        <w:t xml:space="preserve"> 1958, p. 25.</w:t>
      </w:r>
    </w:p>
  </w:footnote>
  <w:footnote w:id="6">
    <w:p w:rsidR="006F467A" w:rsidRPr="00C1593F" w:rsidRDefault="006F467A">
      <w:pPr>
        <w:pStyle w:val="Voetnoottekst"/>
      </w:pPr>
      <w:r>
        <w:rPr>
          <w:rStyle w:val="Voetnootmarkering"/>
        </w:rPr>
        <w:footnoteRef/>
      </w:r>
      <w:r>
        <w:t xml:space="preserve"> Ik ontleen de biografische gegevens hoofdzakelijk aan: </w:t>
      </w:r>
      <w:r>
        <w:fldChar w:fldCharType="begin"/>
      </w:r>
      <w:r>
        <w:instrText>ADDIN RW.CITE{{123 Gier, E. de 1993}}</w:instrText>
      </w:r>
      <w:r>
        <w:fldChar w:fldCharType="separate"/>
      </w:r>
      <w:r>
        <w:t>de Gier 1993</w:t>
      </w:r>
      <w:r>
        <w:fldChar w:fldCharType="end"/>
      </w:r>
      <w:r>
        <w:t xml:space="preserve">. </w:t>
      </w:r>
    </w:p>
  </w:footnote>
  <w:footnote w:id="7">
    <w:p w:rsidR="006F467A" w:rsidRDefault="006F467A">
      <w:pPr>
        <w:pStyle w:val="Voetnoottekst"/>
      </w:pPr>
      <w:r>
        <w:rPr>
          <w:rStyle w:val="Voetnootmarkering"/>
        </w:rPr>
        <w:footnoteRef/>
      </w:r>
      <w:r>
        <w:t xml:space="preserve"> </w:t>
      </w:r>
      <w:proofErr w:type="spellStart"/>
      <w:r>
        <w:t>Albrecht</w:t>
      </w:r>
      <w:proofErr w:type="spellEnd"/>
      <w:r>
        <w:t xml:space="preserve"> 1970: 6.</w:t>
      </w:r>
    </w:p>
  </w:footnote>
  <w:footnote w:id="8">
    <w:p w:rsidR="006F467A" w:rsidRDefault="006F467A">
      <w:pPr>
        <w:pStyle w:val="Voetnoottekst"/>
      </w:pPr>
      <w:r>
        <w:rPr>
          <w:rStyle w:val="Voetnootmarkering"/>
        </w:rPr>
        <w:footnoteRef/>
      </w:r>
      <w:r>
        <w:t xml:space="preserve"> </w:t>
      </w:r>
      <w:proofErr w:type="spellStart"/>
      <w:r>
        <w:t>Albrecht</w:t>
      </w:r>
      <w:proofErr w:type="spellEnd"/>
      <w:r>
        <w:t xml:space="preserve"> 1970: 11.</w:t>
      </w:r>
    </w:p>
  </w:footnote>
  <w:footnote w:id="9">
    <w:p w:rsidR="006F467A" w:rsidRPr="008A5089" w:rsidRDefault="006F467A">
      <w:pPr>
        <w:pStyle w:val="Voetnoottekst"/>
        <w:rPr>
          <w:lang w:val="en-GB"/>
        </w:rPr>
      </w:pPr>
      <w:r>
        <w:rPr>
          <w:rStyle w:val="Voetnootmarkering"/>
        </w:rPr>
        <w:footnoteRef/>
      </w:r>
      <w:r w:rsidRPr="00F269B2">
        <w:t xml:space="preserve"> </w:t>
      </w:r>
      <w:r>
        <w:t>Mij ontbreekt hier d</w:t>
      </w:r>
      <w:r w:rsidRPr="00F269B2">
        <w:t xml:space="preserve">e ruimte </w:t>
      </w:r>
      <w:r>
        <w:t xml:space="preserve">daar nader op in te gaan. </w:t>
      </w:r>
      <w:proofErr w:type="spellStart"/>
      <w:r w:rsidRPr="00BD781F">
        <w:rPr>
          <w:lang w:val="en-GB"/>
        </w:rPr>
        <w:t>Zie</w:t>
      </w:r>
      <w:proofErr w:type="spellEnd"/>
      <w:r w:rsidRPr="00BD781F">
        <w:rPr>
          <w:lang w:val="en-GB"/>
        </w:rPr>
        <w:t xml:space="preserve"> </w:t>
      </w:r>
      <w:proofErr w:type="spellStart"/>
      <w:r w:rsidRPr="00BD781F">
        <w:rPr>
          <w:lang w:val="en-GB"/>
        </w:rPr>
        <w:t>o.m</w:t>
      </w:r>
      <w:proofErr w:type="spellEnd"/>
      <w:r w:rsidRPr="00BD781F">
        <w:rPr>
          <w:lang w:val="en-GB"/>
        </w:rPr>
        <w:t xml:space="preserve">.: </w:t>
      </w:r>
      <w:r>
        <w:rPr>
          <w:lang w:val="en-GB"/>
        </w:rPr>
        <w:fldChar w:fldCharType="begin"/>
      </w:r>
      <w:r>
        <w:rPr>
          <w:lang w:val="en-GB"/>
        </w:rPr>
        <w:instrText>ADDIN RW.CITE{{126 North,Douglass C., 1921- 1990; 125 Anonymous 1989; 124 Anonymous 1985}}</w:instrText>
      </w:r>
      <w:r>
        <w:rPr>
          <w:lang w:val="en-GB"/>
        </w:rPr>
        <w:fldChar w:fldCharType="separate"/>
      </w:r>
      <w:r>
        <w:rPr>
          <w:lang w:val="en-GB"/>
        </w:rPr>
        <w:t>North 1990; Hall 1989; Evans, Rueschemeyer &amp; Skocpol 1985</w:t>
      </w:r>
      <w:r>
        <w:rPr>
          <w:lang w:val="en-GB"/>
        </w:rPr>
        <w:fldChar w:fldCharType="end"/>
      </w:r>
      <w:r>
        <w:rPr>
          <w:lang w:val="en-GB"/>
        </w:rPr>
        <w:t>.</w:t>
      </w:r>
    </w:p>
  </w:footnote>
  <w:footnote w:id="10">
    <w:p w:rsidR="006F467A" w:rsidRPr="00D2352A" w:rsidRDefault="006F467A">
      <w:pPr>
        <w:pStyle w:val="Voetnoottekst"/>
      </w:pPr>
      <w:r>
        <w:rPr>
          <w:rStyle w:val="Voetnootmarkering"/>
        </w:rPr>
        <w:footnoteRef/>
      </w:r>
      <w:r w:rsidRPr="00D2352A">
        <w:t xml:space="preserve"> Ik baseer mij hier vo</w:t>
      </w:r>
      <w:r>
        <w:t xml:space="preserve">oral op </w:t>
      </w:r>
      <w:r>
        <w:rPr>
          <w:lang w:val="en-GB"/>
        </w:rPr>
        <w:fldChar w:fldCharType="begin"/>
      </w:r>
      <w:r w:rsidRPr="00D2352A">
        <w:instrText>ADDIN RW.CITE{{127 Blyth, Mark 2002}}</w:instrText>
      </w:r>
      <w:r>
        <w:rPr>
          <w:lang w:val="en-GB"/>
        </w:rPr>
        <w:fldChar w:fldCharType="separate"/>
      </w:r>
      <w:r>
        <w:t>Blyth 2002</w:t>
      </w:r>
      <w:r>
        <w:rPr>
          <w:lang w:val="en-GB"/>
        </w:rPr>
        <w:fldChar w:fldCharType="end"/>
      </w:r>
      <w:r w:rsidRPr="00D2352A">
        <w:t>.</w:t>
      </w:r>
    </w:p>
  </w:footnote>
  <w:footnote w:id="11">
    <w:p w:rsidR="006F467A" w:rsidRPr="007B520B" w:rsidRDefault="006F467A">
      <w:pPr>
        <w:pStyle w:val="Voetnoottekst"/>
        <w:rPr>
          <w:lang w:val="en-GB"/>
        </w:rPr>
      </w:pPr>
      <w:r>
        <w:rPr>
          <w:rStyle w:val="Voetnootmarkering"/>
        </w:rPr>
        <w:footnoteRef/>
      </w:r>
      <w:r w:rsidRPr="007B520B">
        <w:rPr>
          <w:lang w:val="en-GB"/>
        </w:rPr>
        <w:t xml:space="preserve"> Blyth, </w:t>
      </w:r>
      <w:proofErr w:type="spellStart"/>
      <w:r w:rsidRPr="007B520B">
        <w:rPr>
          <w:lang w:val="en-GB"/>
        </w:rPr>
        <w:t>o.c</w:t>
      </w:r>
      <w:proofErr w:type="spellEnd"/>
      <w:r w:rsidRPr="007B520B">
        <w:rPr>
          <w:lang w:val="en-GB"/>
        </w:rPr>
        <w:t>., p. 33-4.</w:t>
      </w:r>
    </w:p>
  </w:footnote>
  <w:footnote w:id="12">
    <w:p w:rsidR="006F467A" w:rsidRPr="00882419" w:rsidRDefault="006F467A">
      <w:pPr>
        <w:pStyle w:val="Voetnoottekst"/>
        <w:rPr>
          <w:lang w:val="en-GB"/>
        </w:rPr>
      </w:pPr>
      <w:r>
        <w:rPr>
          <w:rStyle w:val="Voetnootmarkering"/>
        </w:rPr>
        <w:footnoteRef/>
      </w:r>
      <w:r w:rsidRPr="00882419">
        <w:rPr>
          <w:lang w:val="en-GB"/>
        </w:rPr>
        <w:t xml:space="preserve"> </w:t>
      </w:r>
      <w:r>
        <w:rPr>
          <w:lang w:val="en-GB"/>
        </w:rPr>
        <w:t xml:space="preserve">Blyth, </w:t>
      </w:r>
      <w:proofErr w:type="spellStart"/>
      <w:r>
        <w:rPr>
          <w:lang w:val="en-GB"/>
        </w:rPr>
        <w:t>o.c</w:t>
      </w:r>
      <w:proofErr w:type="spellEnd"/>
      <w:r>
        <w:rPr>
          <w:lang w:val="en-GB"/>
        </w:rPr>
        <w:t>., p. 11.</w:t>
      </w:r>
    </w:p>
  </w:footnote>
  <w:footnote w:id="13">
    <w:p w:rsidR="006F467A" w:rsidRPr="007B520B" w:rsidRDefault="006F467A">
      <w:pPr>
        <w:pStyle w:val="Voetnoottekst"/>
        <w:rPr>
          <w:lang w:val="en-GB"/>
        </w:rPr>
      </w:pPr>
      <w:r>
        <w:rPr>
          <w:rStyle w:val="Voetnootmarkering"/>
        </w:rPr>
        <w:footnoteRef/>
      </w:r>
      <w:r w:rsidRPr="007B520B">
        <w:rPr>
          <w:lang w:val="en-GB"/>
        </w:rPr>
        <w:t xml:space="preserve"> </w:t>
      </w:r>
      <w:r>
        <w:rPr>
          <w:lang w:val="en-GB"/>
        </w:rPr>
        <w:t xml:space="preserve">Blyth, </w:t>
      </w:r>
      <w:proofErr w:type="spellStart"/>
      <w:r>
        <w:rPr>
          <w:lang w:val="en-GB"/>
        </w:rPr>
        <w:t>o.c</w:t>
      </w:r>
      <w:proofErr w:type="spellEnd"/>
      <w:r>
        <w:rPr>
          <w:lang w:val="en-GB"/>
        </w:rPr>
        <w:t>., p. 270-1.</w:t>
      </w:r>
    </w:p>
  </w:footnote>
  <w:footnote w:id="14">
    <w:p w:rsidR="006F467A" w:rsidRPr="00D2352A" w:rsidRDefault="006F467A">
      <w:pPr>
        <w:pStyle w:val="Voetnoottekst"/>
      </w:pPr>
      <w:r>
        <w:rPr>
          <w:rStyle w:val="Voetnootmarkering"/>
        </w:rPr>
        <w:footnoteRef/>
      </w:r>
      <w:r>
        <w:rPr>
          <w:lang w:val="en-GB"/>
        </w:rPr>
        <w:fldChar w:fldCharType="begin"/>
      </w:r>
      <w:r>
        <w:rPr>
          <w:lang w:val="en-GB"/>
        </w:rPr>
        <w:instrText>ADDIN RW.CITE{{129 Collins,Randall, 1941- 1998}}</w:instrText>
      </w:r>
      <w:r>
        <w:rPr>
          <w:lang w:val="en-GB"/>
        </w:rPr>
        <w:fldChar w:fldCharType="separate"/>
      </w:r>
      <w:r>
        <w:rPr>
          <w:lang w:val="en-GB"/>
        </w:rPr>
        <w:t>Collins 1998</w:t>
      </w:r>
      <w:r>
        <w:rPr>
          <w:lang w:val="en-GB"/>
        </w:rPr>
        <w:fldChar w:fldCharType="end"/>
      </w:r>
      <w:r>
        <w:rPr>
          <w:lang w:val="en-GB"/>
        </w:rPr>
        <w:t>;</w:t>
      </w:r>
      <w:r w:rsidRPr="00186B73">
        <w:rPr>
          <w:lang w:val="en-GB"/>
        </w:rPr>
        <w:t xml:space="preserve"> </w:t>
      </w:r>
      <w:r>
        <w:rPr>
          <w:lang w:val="en-GB"/>
        </w:rPr>
        <w:t xml:space="preserve">elders </w:t>
      </w:r>
      <w:proofErr w:type="spellStart"/>
      <w:r>
        <w:rPr>
          <w:lang w:val="en-GB"/>
        </w:rPr>
        <w:t>stelt</w:t>
      </w:r>
      <w:proofErr w:type="spellEnd"/>
      <w:r>
        <w:rPr>
          <w:lang w:val="en-GB"/>
        </w:rPr>
        <w:t xml:space="preserve"> </w:t>
      </w:r>
      <w:proofErr w:type="spellStart"/>
      <w:r>
        <w:rPr>
          <w:lang w:val="en-GB"/>
        </w:rPr>
        <w:t>hij</w:t>
      </w:r>
      <w:proofErr w:type="spellEnd"/>
      <w:r>
        <w:rPr>
          <w:lang w:val="en-GB"/>
        </w:rPr>
        <w:t xml:space="preserve">: </w:t>
      </w:r>
      <w:r w:rsidRPr="00A64699">
        <w:rPr>
          <w:lang w:val="en-GB"/>
        </w:rPr>
        <w:t>“we are caught in our habit of conflating individual physical bodies with an explanation of what those bodies do, attributing the latter to some metaphysical substance which we call the individual, actor, or self. Human bodies are separate from each other, but what flows through them are communica</w:t>
      </w:r>
      <w:r w:rsidRPr="00A64699">
        <w:rPr>
          <w:lang w:val="en-GB"/>
        </w:rPr>
        <w:softHyphen/>
        <w:t>tions.</w:t>
      </w:r>
      <w:r>
        <w:rPr>
          <w:lang w:val="en-GB"/>
        </w:rPr>
        <w:t>”</w:t>
      </w:r>
      <w:r w:rsidRPr="00186B73">
        <w:rPr>
          <w:lang w:val="en-GB"/>
        </w:rPr>
        <w:t xml:space="preserve"> </w:t>
      </w:r>
      <w:r w:rsidRPr="00D2352A">
        <w:t>(</w:t>
      </w:r>
      <w:r>
        <w:rPr>
          <w:lang w:val="en-GB"/>
        </w:rPr>
        <w:fldChar w:fldCharType="begin"/>
      </w:r>
      <w:r w:rsidRPr="00D2352A">
        <w:instrText>ADDIN RW.CITE{{128 Collins,Randall}}</w:instrText>
      </w:r>
      <w:r>
        <w:rPr>
          <w:lang w:val="en-GB"/>
        </w:rPr>
        <w:fldChar w:fldCharType="separate"/>
      </w:r>
      <w:r>
        <w:t>Collins 2000</w:t>
      </w:r>
      <w:r>
        <w:rPr>
          <w:lang w:val="en-GB"/>
        </w:rPr>
        <w:fldChar w:fldCharType="end"/>
      </w:r>
      <w:r w:rsidRPr="0051148A">
        <w:t>,</w:t>
      </w:r>
      <w:r w:rsidRPr="00D2352A">
        <w:t xml:space="preserve"> p. 312).</w:t>
      </w:r>
    </w:p>
  </w:footnote>
  <w:footnote w:id="15">
    <w:p w:rsidR="006F467A" w:rsidRPr="00D2352A" w:rsidRDefault="006F467A">
      <w:pPr>
        <w:pStyle w:val="Voetnoottekst"/>
      </w:pPr>
      <w:r>
        <w:rPr>
          <w:rStyle w:val="Voetnootmarkering"/>
        </w:rPr>
        <w:footnoteRef/>
      </w:r>
      <w:r w:rsidRPr="00D2352A">
        <w:t xml:space="preserve"> </w:t>
      </w:r>
      <w:r>
        <w:rPr>
          <w:lang w:val="en-GB"/>
        </w:rPr>
        <w:fldChar w:fldCharType="begin"/>
      </w:r>
      <w:r w:rsidRPr="00D2352A">
        <w:instrText>ADDIN RW.CITE{{128 Collins,Randall}}</w:instrText>
      </w:r>
      <w:r>
        <w:rPr>
          <w:lang w:val="en-GB"/>
        </w:rPr>
        <w:fldChar w:fldCharType="separate"/>
      </w:r>
      <w:r>
        <w:t>Collins 2000</w:t>
      </w:r>
      <w:r>
        <w:rPr>
          <w:lang w:val="en-GB"/>
        </w:rPr>
        <w:fldChar w:fldCharType="end"/>
      </w:r>
      <w:r w:rsidRPr="0051148A">
        <w:t>,</w:t>
      </w:r>
      <w:r w:rsidRPr="00D2352A">
        <w:t xml:space="preserve"> p. 311.</w:t>
      </w:r>
    </w:p>
  </w:footnote>
  <w:footnote w:id="16">
    <w:p w:rsidR="006F467A" w:rsidRDefault="006F467A">
      <w:pPr>
        <w:pStyle w:val="Voetnoottekst"/>
      </w:pPr>
      <w:r>
        <w:rPr>
          <w:rStyle w:val="Voetnootmarkering"/>
        </w:rPr>
        <w:footnoteRef/>
      </w:r>
      <w:r>
        <w:t xml:space="preserve"> De vroegste mij bekende ‘cao’ - in de zin van een schriftelijke, door de betrokken patroons en arbeiders ondertekende en</w:t>
      </w:r>
      <w:r w:rsidRPr="0029433E">
        <w:t xml:space="preserve"> </w:t>
      </w:r>
      <w:r>
        <w:t xml:space="preserve">door juridische gezagsdragers bekrachtigde </w:t>
      </w:r>
      <w:r w:rsidR="00953573">
        <w:t xml:space="preserve">collectieve </w:t>
      </w:r>
      <w:r>
        <w:t>overeenkomst over arbeidsvoorwaarden - werd in 1729 in Amsterdam afgesloten (Dekker 1990: 397-8). In de literatuur echter worden doorgaans voor Duitsland de tariefafspraken van de boekdrukkers uit 1873, voor Nederland die van de Amsterdamse diamantbewerkers uit 1894 als eerste cao voorgesteld.</w:t>
      </w:r>
    </w:p>
  </w:footnote>
  <w:footnote w:id="17">
    <w:p w:rsidR="00E84F8C" w:rsidRDefault="00E84F8C">
      <w:pPr>
        <w:pStyle w:val="Voetnoottekst"/>
      </w:pPr>
      <w:r>
        <w:rPr>
          <w:rStyle w:val="Voetnootmarkering"/>
        </w:rPr>
        <w:footnoteRef/>
      </w:r>
      <w:r>
        <w:t xml:space="preserve"> Zie het uitgebreide voorwoord van de 2</w:t>
      </w:r>
      <w:r w:rsidRPr="00E84F8C">
        <w:rPr>
          <w:vertAlign w:val="superscript"/>
        </w:rPr>
        <w:t>e</w:t>
      </w:r>
      <w:r>
        <w:t xml:space="preserve"> editie van Durkheim (1902).</w:t>
      </w:r>
    </w:p>
  </w:footnote>
  <w:footnote w:id="18">
    <w:p w:rsidR="006F467A" w:rsidRPr="0042524D" w:rsidRDefault="006F467A">
      <w:pPr>
        <w:pStyle w:val="Voetnoottekst"/>
        <w:rPr>
          <w:lang w:val="en-GB"/>
        </w:rPr>
      </w:pPr>
      <w:r>
        <w:rPr>
          <w:rStyle w:val="Voetnootmarkering"/>
        </w:rPr>
        <w:footnoteRef/>
      </w:r>
      <w:r w:rsidRPr="0042524D">
        <w:rPr>
          <w:lang w:val="en-GB"/>
        </w:rPr>
        <w:t xml:space="preserve"> </w:t>
      </w:r>
      <w:r>
        <w:fldChar w:fldCharType="begin"/>
      </w:r>
      <w:r w:rsidRPr="0042524D">
        <w:rPr>
          <w:lang w:val="en-GB"/>
        </w:rPr>
        <w:instrText>ADDIN RW.CITE{{111 Köppe, Hans, 1861- 1908}}</w:instrText>
      </w:r>
      <w:r>
        <w:fldChar w:fldCharType="separate"/>
      </w:r>
      <w:proofErr w:type="spellStart"/>
      <w:r w:rsidRPr="0042524D">
        <w:rPr>
          <w:rFonts w:ascii="Calibri" w:eastAsia="Times New Roman" w:hAnsi="Calibri" w:cs="Calibri"/>
          <w:lang w:val="en-GB"/>
        </w:rPr>
        <w:t>Köppe</w:t>
      </w:r>
      <w:proofErr w:type="spellEnd"/>
      <w:r w:rsidRPr="0042524D">
        <w:rPr>
          <w:rFonts w:ascii="Calibri" w:eastAsia="Times New Roman" w:hAnsi="Calibri" w:cs="Calibri"/>
          <w:lang w:val="en-GB"/>
        </w:rPr>
        <w:t xml:space="preserve"> 1908</w:t>
      </w:r>
      <w:r>
        <w:fldChar w:fldCharType="end"/>
      </w:r>
      <w:r w:rsidRPr="0042524D">
        <w:rPr>
          <w:lang w:val="en-GB"/>
        </w:rPr>
        <w:t>, p. 2</w:t>
      </w:r>
    </w:p>
  </w:footnote>
  <w:footnote w:id="19">
    <w:p w:rsidR="006F467A" w:rsidRPr="0042524D" w:rsidRDefault="006F467A">
      <w:pPr>
        <w:pStyle w:val="Voetnoottekst"/>
        <w:rPr>
          <w:lang w:val="en-GB"/>
        </w:rPr>
      </w:pPr>
      <w:r>
        <w:rPr>
          <w:rStyle w:val="Voetnootmarkering"/>
        </w:rPr>
        <w:footnoteRef/>
      </w:r>
      <w:r w:rsidRPr="0042524D">
        <w:rPr>
          <w:lang w:val="en-GB"/>
        </w:rPr>
        <w:t xml:space="preserve"> Jacobs 1986, 211.</w:t>
      </w:r>
    </w:p>
  </w:footnote>
  <w:footnote w:id="20">
    <w:p w:rsidR="006F467A" w:rsidRPr="0042524D" w:rsidRDefault="006F467A">
      <w:pPr>
        <w:pStyle w:val="Voetnoottekst"/>
        <w:rPr>
          <w:lang w:val="en-GB"/>
        </w:rPr>
      </w:pPr>
      <w:r>
        <w:rPr>
          <w:rStyle w:val="Voetnootmarkering"/>
        </w:rPr>
        <w:footnoteRef/>
      </w:r>
      <w:r w:rsidRPr="0042524D">
        <w:rPr>
          <w:lang w:val="en-GB"/>
        </w:rPr>
        <w:t xml:space="preserve"> </w:t>
      </w:r>
      <w:r>
        <w:fldChar w:fldCharType="begin"/>
      </w:r>
      <w:r w:rsidRPr="0042524D">
        <w:rPr>
          <w:lang w:val="en-GB"/>
        </w:rPr>
        <w:instrText>ADDIN RW.CITE{{112 Bender, Gerd 1984}}</w:instrText>
      </w:r>
      <w:r>
        <w:fldChar w:fldCharType="separate"/>
      </w:r>
      <w:r w:rsidRPr="0042524D">
        <w:rPr>
          <w:lang w:val="en-GB"/>
        </w:rPr>
        <w:t>Bender 1984</w:t>
      </w:r>
      <w:r>
        <w:fldChar w:fldCharType="end"/>
      </w:r>
      <w:r w:rsidRPr="0042524D">
        <w:rPr>
          <w:lang w:val="en-GB"/>
        </w:rPr>
        <w:t>, p. 265-274.</w:t>
      </w:r>
    </w:p>
  </w:footnote>
  <w:footnote w:id="21">
    <w:p w:rsidR="006F467A" w:rsidRPr="0042524D" w:rsidRDefault="006F467A">
      <w:pPr>
        <w:pStyle w:val="Voetnoottekst"/>
        <w:rPr>
          <w:lang w:val="en-GB"/>
        </w:rPr>
      </w:pPr>
      <w:r>
        <w:rPr>
          <w:rStyle w:val="Voetnootmarkering"/>
        </w:rPr>
        <w:footnoteRef/>
      </w:r>
      <w:r w:rsidRPr="0042524D">
        <w:rPr>
          <w:lang w:val="en-GB"/>
        </w:rPr>
        <w:t xml:space="preserve"> </w:t>
      </w:r>
      <w:r>
        <w:fldChar w:fldCharType="begin"/>
      </w:r>
      <w:r w:rsidRPr="0042524D">
        <w:rPr>
          <w:lang w:val="en-GB"/>
        </w:rPr>
        <w:instrText>ADDIN RW.CITE{{43 Sinzheimer, H. 1907}}</w:instrText>
      </w:r>
      <w:r>
        <w:fldChar w:fldCharType="separate"/>
      </w:r>
      <w:r w:rsidRPr="0042524D">
        <w:rPr>
          <w:lang w:val="en-GB"/>
        </w:rPr>
        <w:t>Sinzheimer 1907</w:t>
      </w:r>
      <w:r>
        <w:fldChar w:fldCharType="end"/>
      </w:r>
      <w:r w:rsidRPr="0042524D">
        <w:rPr>
          <w:lang w:val="en-GB"/>
        </w:rPr>
        <w:t>, p. 8-16.</w:t>
      </w:r>
    </w:p>
  </w:footnote>
  <w:footnote w:id="22">
    <w:p w:rsidR="006F467A" w:rsidRDefault="006F467A">
      <w:pPr>
        <w:pStyle w:val="Voetnoottekst"/>
      </w:pPr>
      <w:r>
        <w:rPr>
          <w:rStyle w:val="Voetnootmarkering"/>
        </w:rPr>
        <w:footnoteRef/>
      </w:r>
      <w:r>
        <w:t xml:space="preserve"> </w:t>
      </w:r>
      <w:r>
        <w:fldChar w:fldCharType="begin"/>
      </w:r>
      <w:r>
        <w:instrText>ADDIN RW.CITE{{117 Knorre,Susanne, 1961- 1991}}</w:instrText>
      </w:r>
      <w:r>
        <w:fldChar w:fldCharType="separate"/>
      </w:r>
      <w:r>
        <w:t>Knorre 1991</w:t>
      </w:r>
      <w:r>
        <w:fldChar w:fldCharType="end"/>
      </w:r>
      <w:r>
        <w:t>, p. 71.</w:t>
      </w:r>
    </w:p>
  </w:footnote>
  <w:footnote w:id="23">
    <w:p w:rsidR="006F467A" w:rsidRDefault="006F467A">
      <w:pPr>
        <w:pStyle w:val="Voetnoottekst"/>
      </w:pPr>
      <w:r>
        <w:rPr>
          <w:rStyle w:val="Voetnootmarkering"/>
        </w:rPr>
        <w:footnoteRef/>
      </w:r>
      <w:r>
        <w:t xml:space="preserve"> Sinzheimer, hier geciteerd door </w:t>
      </w:r>
      <w:r>
        <w:fldChar w:fldCharType="begin"/>
      </w:r>
      <w:r>
        <w:instrText>ADDIN RW.CITE{{117 Knorre,Susanne, 1961- 1991}}</w:instrText>
      </w:r>
      <w:r>
        <w:fldChar w:fldCharType="separate"/>
      </w:r>
      <w:r>
        <w:t>Knorre (1991</w:t>
      </w:r>
      <w:r>
        <w:fldChar w:fldCharType="end"/>
      </w:r>
      <w:r>
        <w:t xml:space="preserve">: 102), hechtte aan het </w:t>
      </w:r>
      <w:proofErr w:type="spellStart"/>
      <w:r>
        <w:t>Kantiaanse</w:t>
      </w:r>
      <w:proofErr w:type="spellEnd"/>
      <w:r>
        <w:t xml:space="preserve"> idee dat alleen de mens doel-in-zichzelf is, zodat het socialisme slechts </w:t>
      </w:r>
      <w:r w:rsidRPr="00761959">
        <w:rPr>
          <w:i/>
        </w:rPr>
        <w:t>middel</w:t>
      </w:r>
      <w:r>
        <w:t xml:space="preserve"> is tot het realiseren van een nieuwe cultuur (idem: 84).</w:t>
      </w:r>
    </w:p>
  </w:footnote>
  <w:footnote w:id="24">
    <w:p w:rsidR="006F467A" w:rsidRDefault="006F467A">
      <w:pPr>
        <w:pStyle w:val="Voetnoottekst"/>
      </w:pPr>
      <w:r>
        <w:rPr>
          <w:rStyle w:val="Voetnootmarkering"/>
        </w:rPr>
        <w:footnoteRef/>
      </w:r>
      <w:r>
        <w:t xml:space="preserve"> In Duitsland golden in 1908 meer dan vijfduizend cao’s voor een miljoen arbeiders; er werden gemiddeld 1500 stakingen per jaar geteld, aldus </w:t>
      </w:r>
      <w:r>
        <w:fldChar w:fldCharType="begin"/>
      </w:r>
      <w:r>
        <w:instrText>ADDIN RW.CITE{{111 Köppe, Hans, 1861- 1908}}</w:instrText>
      </w:r>
      <w:r>
        <w:fldChar w:fldCharType="separate"/>
      </w:r>
      <w:r>
        <w:rPr>
          <w:rFonts w:ascii="Calibri" w:eastAsia="Times New Roman" w:hAnsi="Calibri" w:cs="Calibri"/>
        </w:rPr>
        <w:t>Köppe 1908</w:t>
      </w:r>
      <w:r>
        <w:fldChar w:fldCharType="end"/>
      </w:r>
      <w:r>
        <w:t>, p. 2, 39.</w:t>
      </w:r>
    </w:p>
  </w:footnote>
  <w:footnote w:id="25">
    <w:p w:rsidR="006F467A" w:rsidRPr="00D14005" w:rsidRDefault="006F467A">
      <w:pPr>
        <w:pStyle w:val="Voetnoottekst"/>
      </w:pPr>
      <w:r>
        <w:rPr>
          <w:rStyle w:val="Voetnootmarkering"/>
        </w:rPr>
        <w:footnoteRef/>
      </w:r>
      <w:r>
        <w:t xml:space="preserve"> Vgl. het Duitstalige verslag over de NJV-bijeenkomst van 1905 </w:t>
      </w:r>
      <w:r>
        <w:fldChar w:fldCharType="begin"/>
      </w:r>
      <w:r>
        <w:instrText>ADDIN RW.CITE{{108 Zanten, J.H. van 1905}}</w:instrText>
      </w:r>
      <w:r>
        <w:fldChar w:fldCharType="separate"/>
      </w:r>
      <w:r>
        <w:t>(van Zanten 1905)</w:t>
      </w:r>
      <w:r>
        <w:fldChar w:fldCharType="end"/>
      </w:r>
      <w:r>
        <w:t xml:space="preserve">, waarbij de redactie van </w:t>
      </w:r>
      <w:proofErr w:type="spellStart"/>
      <w:r>
        <w:rPr>
          <w:i/>
        </w:rPr>
        <w:t>Soziale</w:t>
      </w:r>
      <w:proofErr w:type="spellEnd"/>
      <w:r>
        <w:rPr>
          <w:i/>
        </w:rPr>
        <w:t xml:space="preserve"> Praxis</w:t>
      </w:r>
      <w:r>
        <w:t xml:space="preserve"> noteert dat het vrijwel dezelfde vragen waren als die welke in 1905 op een vergadering van de </w:t>
      </w:r>
      <w:proofErr w:type="spellStart"/>
      <w:r>
        <w:rPr>
          <w:i/>
        </w:rPr>
        <w:t>Gewerbegerichte</w:t>
      </w:r>
      <w:proofErr w:type="spellEnd"/>
      <w:r>
        <w:t xml:space="preserve"> in Würzburg (waar Sinzheimer ook het woord voerde) aan de orde waren gekomen.</w:t>
      </w:r>
    </w:p>
  </w:footnote>
  <w:footnote w:id="26">
    <w:p w:rsidR="006F467A" w:rsidRPr="00F63E82" w:rsidRDefault="006F467A">
      <w:pPr>
        <w:pStyle w:val="Voetnoottekst"/>
      </w:pPr>
      <w:r>
        <w:rPr>
          <w:rStyle w:val="Voetnootmarkering"/>
        </w:rPr>
        <w:footnoteRef/>
      </w:r>
      <w:r w:rsidRPr="00F63E82">
        <w:t xml:space="preserve"> In Nederland verde</w:t>
      </w:r>
      <w:r>
        <w:t xml:space="preserve">digd door </w:t>
      </w:r>
      <w:r>
        <w:fldChar w:fldCharType="begin"/>
      </w:r>
      <w:r w:rsidRPr="00F63E82">
        <w:instrText>ADDIN RW.CITE{{105 Eyssell, A.P.Th. 1905}}</w:instrText>
      </w:r>
      <w:r>
        <w:fldChar w:fldCharType="separate"/>
      </w:r>
      <w:r>
        <w:t>Eyssell 1905</w:t>
      </w:r>
      <w:r>
        <w:fldChar w:fldCharType="end"/>
      </w:r>
      <w:r>
        <w:t>.</w:t>
      </w:r>
    </w:p>
  </w:footnote>
  <w:footnote w:id="27">
    <w:p w:rsidR="006F467A" w:rsidRDefault="006F467A">
      <w:pPr>
        <w:pStyle w:val="Voetnoottekst"/>
      </w:pPr>
      <w:r>
        <w:rPr>
          <w:rStyle w:val="Voetnootmarkering"/>
        </w:rPr>
        <w:footnoteRef/>
      </w:r>
      <w:r>
        <w:t xml:space="preserve"> </w:t>
      </w:r>
      <w:r>
        <w:fldChar w:fldCharType="begin"/>
      </w:r>
      <w:r>
        <w:instrText>ADDIN RW.CITE{{106 Levy, J.A. 1906}}</w:instrText>
      </w:r>
      <w:r>
        <w:fldChar w:fldCharType="separate"/>
      </w:r>
      <w:r>
        <w:t>Levy 1906</w:t>
      </w:r>
      <w:r>
        <w:fldChar w:fldCharType="end"/>
      </w:r>
      <w:r>
        <w:t>.</w:t>
      </w:r>
    </w:p>
  </w:footnote>
  <w:footnote w:id="28">
    <w:p w:rsidR="006F467A" w:rsidRDefault="006F467A">
      <w:pPr>
        <w:pStyle w:val="Voetnoottekst"/>
      </w:pPr>
      <w:r>
        <w:rPr>
          <w:rStyle w:val="Voetnootmarkering"/>
        </w:rPr>
        <w:footnoteRef/>
      </w:r>
      <w:r>
        <w:t xml:space="preserve"> Zie o.m. </w:t>
      </w:r>
      <w:r>
        <w:fldChar w:fldCharType="begin"/>
      </w:r>
      <w:r>
        <w:instrText>ADDIN RW.CITE{{111 Köppe, Hans, 1861- 1908}}</w:instrText>
      </w:r>
      <w:r>
        <w:fldChar w:fldCharType="separate"/>
      </w:r>
      <w:r>
        <w:rPr>
          <w:rFonts w:ascii="Calibri" w:eastAsia="Times New Roman" w:hAnsi="Calibri" w:cs="Calibri"/>
        </w:rPr>
        <w:t>Köppe 1908</w:t>
      </w:r>
      <w:r>
        <w:fldChar w:fldCharType="end"/>
      </w:r>
      <w:r>
        <w:t>, p. 46-7, 90-1, 207.</w:t>
      </w:r>
    </w:p>
  </w:footnote>
  <w:footnote w:id="29">
    <w:p w:rsidR="006F467A" w:rsidRDefault="006F467A">
      <w:pPr>
        <w:pStyle w:val="Voetnoottekst"/>
      </w:pPr>
      <w:r>
        <w:rPr>
          <w:rStyle w:val="Voetnootmarkering"/>
        </w:rPr>
        <w:footnoteRef/>
      </w:r>
      <w:r>
        <w:t xml:space="preserve"> In art. 1637n van de Wet op de arbeidsovereenkomst van 1907. In Australië en Nieuw-Zeeland waren rond 1900 sterk publiekrechtelijk georiënteerde regelingen van de cao tot stand gekomen, het Zwitserse kanton Genève kende sinds 1904 een privaatrechtelijk georiënteerde regeling. Zie ook </w:t>
      </w:r>
      <w:r>
        <w:fldChar w:fldCharType="begin"/>
      </w:r>
      <w:r>
        <w:instrText>ADDIN RW.CITE{{107 Peijpe,Taco van, 1946- 1985}}</w:instrText>
      </w:r>
      <w:r>
        <w:fldChar w:fldCharType="separate"/>
      </w:r>
      <w:r>
        <w:t>van Peijpe 1985</w:t>
      </w:r>
      <w:r>
        <w:fldChar w:fldCharType="end"/>
      </w:r>
      <w:r>
        <w:t>, p. 111.</w:t>
      </w:r>
    </w:p>
  </w:footnote>
  <w:footnote w:id="30">
    <w:p w:rsidR="006F467A" w:rsidRDefault="006F467A">
      <w:pPr>
        <w:pStyle w:val="Voetnoottekst"/>
      </w:pPr>
      <w:r>
        <w:rPr>
          <w:rStyle w:val="Voetnootmarkering"/>
        </w:rPr>
        <w:footnoteRef/>
      </w:r>
      <w:r>
        <w:t xml:space="preserve"> </w:t>
      </w:r>
      <w:r>
        <w:fldChar w:fldCharType="begin"/>
      </w:r>
      <w:r>
        <w:instrText>ADDIN RW.CITE{{43 Sinzheimer, H. 1907}}</w:instrText>
      </w:r>
      <w:r>
        <w:fldChar w:fldCharType="separate"/>
      </w:r>
      <w:r>
        <w:t>Sinzheimer 1907</w:t>
      </w:r>
      <w:r>
        <w:fldChar w:fldCharType="end"/>
      </w:r>
      <w:r>
        <w:t>, p. 63.</w:t>
      </w:r>
    </w:p>
  </w:footnote>
  <w:footnote w:id="31">
    <w:p w:rsidR="006F467A" w:rsidRDefault="006F467A">
      <w:pPr>
        <w:pStyle w:val="Voetnoottekst"/>
      </w:pPr>
      <w:r>
        <w:rPr>
          <w:rStyle w:val="Voetnootmarkering"/>
        </w:rPr>
        <w:footnoteRef/>
      </w:r>
      <w:r>
        <w:t xml:space="preserve"> </w:t>
      </w:r>
      <w:r>
        <w:fldChar w:fldCharType="begin"/>
      </w:r>
      <w:r>
        <w:instrText>ADDIN RW.CITE{{111 Köppe, Hans, 1861- 1908}}</w:instrText>
      </w:r>
      <w:r>
        <w:fldChar w:fldCharType="separate"/>
      </w:r>
      <w:r>
        <w:rPr>
          <w:rFonts w:ascii="Calibri" w:eastAsia="Times New Roman" w:hAnsi="Calibri" w:cs="Calibri"/>
        </w:rPr>
        <w:t>Köppe 1908</w:t>
      </w:r>
      <w:r>
        <w:fldChar w:fldCharType="end"/>
      </w:r>
      <w:r>
        <w:t>, p. 112-3, 299.</w:t>
      </w:r>
    </w:p>
  </w:footnote>
  <w:footnote w:id="32">
    <w:p w:rsidR="006F467A" w:rsidRDefault="006F467A">
      <w:pPr>
        <w:pStyle w:val="Voetnoottekst"/>
      </w:pPr>
      <w:r>
        <w:rPr>
          <w:rStyle w:val="Voetnootmarkering"/>
        </w:rPr>
        <w:footnoteRef/>
      </w:r>
      <w:r>
        <w:t xml:space="preserve"> </w:t>
      </w:r>
      <w:proofErr w:type="spellStart"/>
      <w:r>
        <w:t>Rundstein</w:t>
      </w:r>
      <w:proofErr w:type="spellEnd"/>
      <w:r>
        <w:t xml:space="preserve"> (1907): terecht is “</w:t>
      </w:r>
      <w:proofErr w:type="spellStart"/>
      <w:r>
        <w:t>unserem</w:t>
      </w:r>
      <w:proofErr w:type="spellEnd"/>
      <w:r>
        <w:t xml:space="preserve"> </w:t>
      </w:r>
      <w:proofErr w:type="spellStart"/>
      <w:r>
        <w:t>Vertragssystem</w:t>
      </w:r>
      <w:proofErr w:type="spellEnd"/>
      <w:r>
        <w:t xml:space="preserve"> die </w:t>
      </w:r>
      <w:proofErr w:type="spellStart"/>
      <w:r>
        <w:t>Unterstellung</w:t>
      </w:r>
      <w:proofErr w:type="spellEnd"/>
      <w:r>
        <w:t xml:space="preserve"> des </w:t>
      </w:r>
      <w:proofErr w:type="spellStart"/>
      <w:r>
        <w:t>selbständigen</w:t>
      </w:r>
      <w:proofErr w:type="spellEnd"/>
      <w:r>
        <w:t xml:space="preserve"> </w:t>
      </w:r>
      <w:proofErr w:type="spellStart"/>
      <w:r>
        <w:t>Individualvertrages</w:t>
      </w:r>
      <w:proofErr w:type="spellEnd"/>
      <w:r>
        <w:t xml:space="preserve"> (…) </w:t>
      </w:r>
      <w:proofErr w:type="spellStart"/>
      <w:r>
        <w:t>einer</w:t>
      </w:r>
      <w:proofErr w:type="spellEnd"/>
      <w:r>
        <w:t xml:space="preserve"> </w:t>
      </w:r>
      <w:proofErr w:type="spellStart"/>
      <w:r>
        <w:t>vorangehenden</w:t>
      </w:r>
      <w:proofErr w:type="spellEnd"/>
      <w:r>
        <w:t xml:space="preserve">, </w:t>
      </w:r>
      <w:proofErr w:type="spellStart"/>
      <w:r>
        <w:t>auf</w:t>
      </w:r>
      <w:proofErr w:type="spellEnd"/>
      <w:r>
        <w:t xml:space="preserve"> </w:t>
      </w:r>
      <w:proofErr w:type="spellStart"/>
      <w:r>
        <w:t>privatem</w:t>
      </w:r>
      <w:proofErr w:type="spellEnd"/>
      <w:r>
        <w:t xml:space="preserve"> </w:t>
      </w:r>
      <w:proofErr w:type="spellStart"/>
      <w:r>
        <w:t>Parteiwillen</w:t>
      </w:r>
      <w:proofErr w:type="spellEnd"/>
      <w:r>
        <w:t xml:space="preserve"> </w:t>
      </w:r>
      <w:proofErr w:type="spellStart"/>
      <w:r>
        <w:t>beruhenden</w:t>
      </w:r>
      <w:proofErr w:type="spellEnd"/>
      <w:r>
        <w:t xml:space="preserve"> </w:t>
      </w:r>
      <w:proofErr w:type="spellStart"/>
      <w:r>
        <w:t>Generalrege</w:t>
      </w:r>
      <w:r>
        <w:softHyphen/>
        <w:t>lung</w:t>
      </w:r>
      <w:proofErr w:type="spellEnd"/>
      <w:r>
        <w:t xml:space="preserve"> </w:t>
      </w:r>
      <w:proofErr w:type="spellStart"/>
      <w:r>
        <w:t>unbekannt</w:t>
      </w:r>
      <w:proofErr w:type="spellEnd"/>
      <w:r>
        <w:t>”.</w:t>
      </w:r>
    </w:p>
  </w:footnote>
  <w:footnote w:id="33">
    <w:p w:rsidR="006F467A" w:rsidRDefault="006F467A" w:rsidP="008B1731">
      <w:pPr>
        <w:pStyle w:val="Voetnoottekst"/>
      </w:pPr>
      <w:r>
        <w:rPr>
          <w:rStyle w:val="Voetnootmarkering"/>
        </w:rPr>
        <w:footnoteRef/>
      </w:r>
      <w:r>
        <w:t xml:space="preserve"> </w:t>
      </w:r>
      <w:r>
        <w:fldChar w:fldCharType="begin"/>
      </w:r>
      <w:r>
        <w:instrText>ADDIN RW.CITE{{111 Köppe, Hans, 1861- 1908}}</w:instrText>
      </w:r>
      <w:r>
        <w:fldChar w:fldCharType="separate"/>
      </w:r>
      <w:r>
        <w:rPr>
          <w:rFonts w:ascii="Calibri" w:eastAsia="Times New Roman" w:hAnsi="Calibri" w:cs="Calibri"/>
        </w:rPr>
        <w:t>Köppe 1908</w:t>
      </w:r>
      <w:r>
        <w:fldChar w:fldCharType="end"/>
      </w:r>
      <w:r>
        <w:t>, p. 32-3.</w:t>
      </w:r>
    </w:p>
  </w:footnote>
  <w:footnote w:id="34">
    <w:p w:rsidR="006F467A" w:rsidRDefault="006F467A">
      <w:pPr>
        <w:pStyle w:val="Voetnoottekst"/>
      </w:pPr>
      <w:r>
        <w:rPr>
          <w:rStyle w:val="Voetnootmarkering"/>
        </w:rPr>
        <w:footnoteRef/>
      </w:r>
      <w:r>
        <w:t xml:space="preserve"> </w:t>
      </w:r>
      <w:r>
        <w:fldChar w:fldCharType="begin"/>
      </w:r>
      <w:r>
        <w:instrText>ADDIN RW.CITE{{111 Köppe, Hans, 1861- 1908}}</w:instrText>
      </w:r>
      <w:r>
        <w:fldChar w:fldCharType="separate"/>
      </w:r>
      <w:r>
        <w:rPr>
          <w:rFonts w:ascii="Calibri" w:eastAsia="Times New Roman" w:hAnsi="Calibri" w:cs="Calibri"/>
        </w:rPr>
        <w:t>Köppe 1908</w:t>
      </w:r>
      <w:r>
        <w:fldChar w:fldCharType="end"/>
      </w:r>
      <w:r>
        <w:t>, p. 47.</w:t>
      </w:r>
    </w:p>
  </w:footnote>
  <w:footnote w:id="35">
    <w:p w:rsidR="006F467A" w:rsidRDefault="006F467A">
      <w:pPr>
        <w:pStyle w:val="Voetnoottekst"/>
      </w:pPr>
      <w:r>
        <w:rPr>
          <w:rStyle w:val="Voetnootmarkering"/>
        </w:rPr>
        <w:footnoteRef/>
      </w:r>
      <w:r>
        <w:t xml:space="preserve"> </w:t>
      </w:r>
      <w:r>
        <w:fldChar w:fldCharType="begin"/>
      </w:r>
      <w:r>
        <w:instrText>ADDIN RW.CITE{{111 Köppe, Hans, 1861- 1908}}</w:instrText>
      </w:r>
      <w:r>
        <w:fldChar w:fldCharType="separate"/>
      </w:r>
      <w:r>
        <w:rPr>
          <w:rFonts w:ascii="Calibri" w:eastAsia="Times New Roman" w:hAnsi="Calibri" w:cs="Calibri"/>
        </w:rPr>
        <w:t>Köppe 1908</w:t>
      </w:r>
      <w:r>
        <w:fldChar w:fldCharType="end"/>
      </w:r>
      <w:r>
        <w:t>, p. 365.</w:t>
      </w:r>
    </w:p>
  </w:footnote>
  <w:footnote w:id="36">
    <w:p w:rsidR="006F467A" w:rsidRDefault="006F467A">
      <w:pPr>
        <w:pStyle w:val="Voetnoottekst"/>
      </w:pPr>
      <w:r>
        <w:rPr>
          <w:rStyle w:val="Voetnootmarkering"/>
        </w:rPr>
        <w:footnoteRef/>
      </w:r>
      <w:r>
        <w:t xml:space="preserve"> </w:t>
      </w:r>
      <w:r>
        <w:fldChar w:fldCharType="begin"/>
      </w:r>
      <w:r>
        <w:instrText>ADDIN RW.CITE{{110 Hamaker, H.J. 1905}}</w:instrText>
      </w:r>
      <w:r>
        <w:fldChar w:fldCharType="separate"/>
      </w:r>
      <w:r>
        <w:t>Hamaker 1905</w:t>
      </w:r>
      <w:r>
        <w:fldChar w:fldCharType="end"/>
      </w:r>
      <w:r>
        <w:t xml:space="preserve">; J.H. van Zanten in </w:t>
      </w:r>
      <w:r>
        <w:rPr>
          <w:i/>
        </w:rPr>
        <w:t>De Kamer van Arbeid</w:t>
      </w:r>
      <w:r>
        <w:t xml:space="preserve">, </w:t>
      </w:r>
      <w:proofErr w:type="spellStart"/>
      <w:r>
        <w:t>jrg</w:t>
      </w:r>
      <w:proofErr w:type="spellEnd"/>
      <w:r>
        <w:t xml:space="preserve">. 5 (1905), p. 149; </w:t>
      </w:r>
      <w:r>
        <w:fldChar w:fldCharType="begin"/>
      </w:r>
      <w:r>
        <w:instrText>ADDIN RW.CITE{{109 Meijers,E.M., 1880-1954 1912}}</w:instrText>
      </w:r>
      <w:r>
        <w:fldChar w:fldCharType="separate"/>
      </w:r>
      <w:r>
        <w:t>Meijers 1912</w:t>
      </w:r>
      <w:r>
        <w:fldChar w:fldCharType="end"/>
      </w:r>
      <w:r>
        <w:t>.</w:t>
      </w:r>
    </w:p>
  </w:footnote>
  <w:footnote w:id="37">
    <w:p w:rsidR="00E549B5" w:rsidRPr="00E549B5" w:rsidRDefault="00E549B5">
      <w:pPr>
        <w:pStyle w:val="Voetnoottekst"/>
      </w:pPr>
      <w:r>
        <w:rPr>
          <w:rStyle w:val="Voetnootmarkering"/>
        </w:rPr>
        <w:footnoteRef/>
      </w:r>
      <w:r>
        <w:t xml:space="preserve"> Gemakshalve gebruik ik steeds deze term, maar de naamgeving was in die tijd omstreden. </w:t>
      </w:r>
      <w:proofErr w:type="spellStart"/>
      <w:r>
        <w:t>Sinzheimer</w:t>
      </w:r>
      <w:proofErr w:type="spellEnd"/>
      <w:r>
        <w:t xml:space="preserve"> neemt in zijn boek uit 1907/8 afstand van de Duitse term </w:t>
      </w:r>
      <w:proofErr w:type="spellStart"/>
      <w:r>
        <w:rPr>
          <w:i/>
        </w:rPr>
        <w:t>Tarifvertrag</w:t>
      </w:r>
      <w:proofErr w:type="spellEnd"/>
      <w:r>
        <w:t xml:space="preserve"> omdat het bepaald niet alleen om ‘loon’ gaat en probeert, naar later blijkt: vergeefs, de term </w:t>
      </w:r>
      <w:proofErr w:type="spellStart"/>
      <w:r>
        <w:rPr>
          <w:i/>
        </w:rPr>
        <w:t>Arbeitsnormenvertag</w:t>
      </w:r>
      <w:proofErr w:type="spellEnd"/>
      <w:r>
        <w:t xml:space="preserve"> te introduceren.</w:t>
      </w:r>
    </w:p>
  </w:footnote>
  <w:footnote w:id="38">
    <w:p w:rsidR="006F467A" w:rsidRDefault="006F467A">
      <w:pPr>
        <w:pStyle w:val="Voetnoottekst"/>
      </w:pPr>
      <w:r>
        <w:rPr>
          <w:rStyle w:val="Voetnootmarkering"/>
        </w:rPr>
        <w:footnoteRef/>
      </w:r>
      <w:r>
        <w:t xml:space="preserve"> </w:t>
      </w:r>
      <w:r>
        <w:fldChar w:fldCharType="begin"/>
      </w:r>
      <w:r>
        <w:instrText>ADDIN RW.CITE{{95 Lotmar,Philipp, 1850-1922 1908}}</w:instrText>
      </w:r>
      <w:r>
        <w:fldChar w:fldCharType="separate"/>
      </w:r>
      <w:r>
        <w:t>Lotmar 1902-08</w:t>
      </w:r>
      <w:r>
        <w:fldChar w:fldCharType="end"/>
      </w:r>
      <w:r>
        <w:t>.</w:t>
      </w:r>
    </w:p>
  </w:footnote>
  <w:footnote w:id="39">
    <w:p w:rsidR="006F467A" w:rsidRDefault="006F467A">
      <w:pPr>
        <w:pStyle w:val="Voetnoottekst"/>
      </w:pPr>
      <w:r>
        <w:rPr>
          <w:rStyle w:val="Voetnootmarkering"/>
        </w:rPr>
        <w:footnoteRef/>
      </w:r>
      <w:r>
        <w:t xml:space="preserve"> Aanhanger van </w:t>
      </w:r>
      <w:proofErr w:type="spellStart"/>
      <w:r>
        <w:t>Lotmar</w:t>
      </w:r>
      <w:proofErr w:type="spellEnd"/>
      <w:r>
        <w:t xml:space="preserve"> was m.n. </w:t>
      </w:r>
      <w:r>
        <w:fldChar w:fldCharType="begin"/>
      </w:r>
      <w:r>
        <w:instrText>ADDIN RW.CITE{{97 Rundstein,Szymon, 1876-1942 1906}}</w:instrText>
      </w:r>
      <w:r>
        <w:fldChar w:fldCharType="separate"/>
      </w:r>
      <w:r>
        <w:t>Rundstein 1906</w:t>
      </w:r>
      <w:r>
        <w:fldChar w:fldCharType="end"/>
      </w:r>
      <w:r>
        <w:t xml:space="preserve">; Weber was vol lof over </w:t>
      </w:r>
      <w:proofErr w:type="spellStart"/>
      <w:r>
        <w:t>Lotmar’s</w:t>
      </w:r>
      <w:proofErr w:type="spellEnd"/>
      <w:r>
        <w:t xml:space="preserve"> onderneming, maar kritisch over de fundering van de dwingende werking </w:t>
      </w:r>
      <w:r>
        <w:fldChar w:fldCharType="begin"/>
      </w:r>
      <w:r>
        <w:instrText>ADDIN RW.CITE{{100 Weber, Max 1984}}</w:instrText>
      </w:r>
      <w:r>
        <w:fldChar w:fldCharType="separate"/>
      </w:r>
      <w:r>
        <w:t>(Weber 1984)</w:t>
      </w:r>
      <w:r>
        <w:fldChar w:fldCharType="end"/>
      </w:r>
      <w:r>
        <w:t>.</w:t>
      </w:r>
    </w:p>
  </w:footnote>
  <w:footnote w:id="40">
    <w:p w:rsidR="006F467A" w:rsidRPr="00DB2009" w:rsidRDefault="006F467A">
      <w:pPr>
        <w:pStyle w:val="Voetnoottekst"/>
      </w:pPr>
      <w:r>
        <w:rPr>
          <w:rStyle w:val="Voetnootmarkering"/>
        </w:rPr>
        <w:footnoteRef/>
      </w:r>
      <w:r>
        <w:t xml:space="preserve"> </w:t>
      </w:r>
      <w:r>
        <w:fldChar w:fldCharType="begin"/>
      </w:r>
      <w:r>
        <w:instrText>ADDIN RW.CITE{{31 Sinzheimer,Hugo, 1875-1945 1902}}</w:instrText>
      </w:r>
      <w:r>
        <w:fldChar w:fldCharType="separate"/>
      </w:r>
      <w:r>
        <w:t>Sinzheimer 1902</w:t>
      </w:r>
      <w:r>
        <w:fldChar w:fldCharType="end"/>
      </w:r>
      <w:r>
        <w:t>;</w:t>
      </w:r>
      <w:r>
        <w:fldChar w:fldCharType="begin"/>
      </w:r>
      <w:r>
        <w:instrText>ADDIN RW.CITE{{96 Blanke, Sandro 2005}}</w:instrText>
      </w:r>
      <w:r>
        <w:fldChar w:fldCharType="separate"/>
      </w:r>
      <w:r>
        <w:t xml:space="preserve"> Blanke 2005</w:t>
      </w:r>
      <w:r>
        <w:fldChar w:fldCharType="end"/>
      </w:r>
      <w:r>
        <w:t xml:space="preserve">, p. 12. Hij gaat echter niet mee in de wijze waarop </w:t>
      </w:r>
      <w:proofErr w:type="spellStart"/>
      <w:r>
        <w:t>Lotmar</w:t>
      </w:r>
      <w:proofErr w:type="spellEnd"/>
      <w:r>
        <w:t xml:space="preserve"> de </w:t>
      </w:r>
      <w:proofErr w:type="spellStart"/>
      <w:r>
        <w:rPr>
          <w:i/>
        </w:rPr>
        <w:t>Unabdingbarkeit</w:t>
      </w:r>
      <w:proofErr w:type="spellEnd"/>
      <w:r>
        <w:t xml:space="preserve"> van de cao tracht te funderen (</w:t>
      </w:r>
      <w:proofErr w:type="spellStart"/>
      <w:r>
        <w:t>Isle</w:t>
      </w:r>
      <w:proofErr w:type="spellEnd"/>
      <w:r>
        <w:t xml:space="preserve"> 1965).</w:t>
      </w:r>
    </w:p>
  </w:footnote>
  <w:footnote w:id="41">
    <w:p w:rsidR="006F467A" w:rsidRDefault="006F467A">
      <w:pPr>
        <w:pStyle w:val="Voetnoottekst"/>
      </w:pPr>
      <w:r>
        <w:rPr>
          <w:rStyle w:val="Voetnootmarkering"/>
        </w:rPr>
        <w:footnoteRef/>
      </w:r>
      <w:r>
        <w:t xml:space="preserve"> </w:t>
      </w:r>
      <w:r>
        <w:fldChar w:fldCharType="begin"/>
      </w:r>
      <w:r>
        <w:instrText>ADDIN RW.CITE{{101 Sinzheimer, Hugo 1976 (1922)}}</w:instrText>
      </w:r>
      <w:r>
        <w:fldChar w:fldCharType="separate"/>
      </w:r>
      <w:proofErr w:type="spellStart"/>
      <w:r>
        <w:t>Sinzheimer</w:t>
      </w:r>
      <w:proofErr w:type="spellEnd"/>
      <w:r>
        <w:t xml:space="preserve"> 1976 (1922)</w:t>
      </w:r>
      <w:r>
        <w:fldChar w:fldCharType="end"/>
      </w:r>
      <w:r>
        <w:t xml:space="preserve">; </w:t>
      </w:r>
      <w:proofErr w:type="spellStart"/>
      <w:r>
        <w:t>Sinzheimer</w:t>
      </w:r>
      <w:proofErr w:type="spellEnd"/>
      <w:r>
        <w:t xml:space="preserve"> beschouwt </w:t>
      </w:r>
      <w:proofErr w:type="spellStart"/>
      <w:r>
        <w:t>Lotmar</w:t>
      </w:r>
      <w:proofErr w:type="spellEnd"/>
      <w:r>
        <w:t xml:space="preserve"> als de ‘vader van het arbeidsrecht’ in het Duitse taalgebied, vgl. </w:t>
      </w:r>
      <w:r>
        <w:fldChar w:fldCharType="begin"/>
      </w:r>
      <w:r>
        <w:instrText>ADDIN RW.CITE{{49 Sinzheimer, H. 1953}}</w:instrText>
      </w:r>
      <w:r>
        <w:fldChar w:fldCharType="separate"/>
      </w:r>
      <w:r>
        <w:t>Sinzheimer 1953</w:t>
      </w:r>
      <w:r>
        <w:fldChar w:fldCharType="end"/>
      </w:r>
      <w:r>
        <w:t>, p. 211.</w:t>
      </w:r>
    </w:p>
  </w:footnote>
  <w:footnote w:id="42">
    <w:p w:rsidR="006F467A" w:rsidRDefault="006F467A">
      <w:pPr>
        <w:pStyle w:val="Voetnoottekst"/>
      </w:pPr>
      <w:r>
        <w:rPr>
          <w:rStyle w:val="Voetnootmarkering"/>
        </w:rPr>
        <w:footnoteRef/>
      </w:r>
      <w:r>
        <w:t xml:space="preserve"> </w:t>
      </w:r>
      <w:proofErr w:type="spellStart"/>
      <w:r>
        <w:t>Lotmar</w:t>
      </w:r>
      <w:proofErr w:type="spellEnd"/>
      <w:r>
        <w:t xml:space="preserve"> was zich goed bewust van de gezagsaspecten, maar was methodisch niet bereid er relevantie aan toe te kennen voor de </w:t>
      </w:r>
      <w:r w:rsidRPr="00DB2009">
        <w:rPr>
          <w:i/>
        </w:rPr>
        <w:t>definitie</w:t>
      </w:r>
      <w:r>
        <w:t xml:space="preserve"> van ‘arbeidsovereenkomst’ die bij hem zo formeel en ruim is dat zij bijv. ook de overeenkomst tussen tandarts en patiënt omvat.</w:t>
      </w:r>
    </w:p>
  </w:footnote>
  <w:footnote w:id="43">
    <w:p w:rsidR="006F467A" w:rsidRDefault="006F467A">
      <w:pPr>
        <w:pStyle w:val="Voetnoottekst"/>
      </w:pPr>
      <w:r>
        <w:rPr>
          <w:rStyle w:val="Voetnootmarkering"/>
        </w:rPr>
        <w:footnoteRef/>
      </w:r>
      <w:r>
        <w:t xml:space="preserve"> </w:t>
      </w:r>
      <w:r>
        <w:fldChar w:fldCharType="begin"/>
      </w:r>
      <w:r>
        <w:instrText>ADDIN RW.CITE{{30 Sinzheimer,Hugo, 1875-1945 1916}}</w:instrText>
      </w:r>
      <w:r>
        <w:fldChar w:fldCharType="separate"/>
      </w:r>
      <w:r>
        <w:t>Sinzheimer 1916</w:t>
      </w:r>
      <w:r>
        <w:fldChar w:fldCharType="end"/>
      </w:r>
      <w:r>
        <w:t>, p. 40.</w:t>
      </w:r>
    </w:p>
  </w:footnote>
  <w:footnote w:id="44">
    <w:p w:rsidR="006F467A" w:rsidRPr="00920032" w:rsidRDefault="006F467A">
      <w:pPr>
        <w:pStyle w:val="Voetnoottekst"/>
      </w:pPr>
      <w:r>
        <w:rPr>
          <w:rStyle w:val="Voetnootmarkering"/>
        </w:rPr>
        <w:footnoteRef/>
      </w:r>
      <w:r>
        <w:t xml:space="preserve"> Vgl. </w:t>
      </w:r>
      <w:proofErr w:type="spellStart"/>
      <w:r>
        <w:rPr>
          <w:i/>
        </w:rPr>
        <w:t>Soziale</w:t>
      </w:r>
      <w:proofErr w:type="spellEnd"/>
      <w:r>
        <w:rPr>
          <w:i/>
        </w:rPr>
        <w:t xml:space="preserve"> Praxis</w:t>
      </w:r>
      <w:r>
        <w:t xml:space="preserve"> XV (1905), 174.</w:t>
      </w:r>
    </w:p>
  </w:footnote>
  <w:footnote w:id="45">
    <w:p w:rsidR="006F467A" w:rsidRDefault="006F467A">
      <w:pPr>
        <w:pStyle w:val="Voetnoottekst"/>
      </w:pPr>
      <w:r>
        <w:rPr>
          <w:rStyle w:val="Voetnootmarkering"/>
        </w:rPr>
        <w:footnoteRef/>
      </w:r>
      <w:r>
        <w:t xml:space="preserve"> </w:t>
      </w:r>
      <w:proofErr w:type="spellStart"/>
      <w:r>
        <w:t>Sinzheimer</w:t>
      </w:r>
      <w:proofErr w:type="spellEnd"/>
      <w:r>
        <w:t xml:space="preserve"> meent “</w:t>
      </w:r>
      <w:proofErr w:type="spellStart"/>
      <w:r>
        <w:t>daß</w:t>
      </w:r>
      <w:proofErr w:type="spellEnd"/>
      <w:r>
        <w:t xml:space="preserve"> bei der </w:t>
      </w:r>
      <w:proofErr w:type="spellStart"/>
      <w:r>
        <w:t>Untersuchung</w:t>
      </w:r>
      <w:proofErr w:type="spellEnd"/>
      <w:r>
        <w:t xml:space="preserve"> de lege </w:t>
      </w:r>
      <w:proofErr w:type="spellStart"/>
      <w:r>
        <w:t>lata</w:t>
      </w:r>
      <w:proofErr w:type="spellEnd"/>
      <w:r>
        <w:t xml:space="preserve"> es </w:t>
      </w:r>
      <w:proofErr w:type="spellStart"/>
      <w:r>
        <w:t>nur</w:t>
      </w:r>
      <w:proofErr w:type="spellEnd"/>
      <w:r>
        <w:t xml:space="preserve"> die </w:t>
      </w:r>
      <w:proofErr w:type="spellStart"/>
      <w:r>
        <w:t>üblichen</w:t>
      </w:r>
      <w:proofErr w:type="spellEnd"/>
      <w:r>
        <w:t xml:space="preserve"> </w:t>
      </w:r>
      <w:proofErr w:type="spellStart"/>
      <w:r>
        <w:t>zivilistischen</w:t>
      </w:r>
      <w:proofErr w:type="spellEnd"/>
      <w:r>
        <w:t xml:space="preserve"> </w:t>
      </w:r>
      <w:proofErr w:type="spellStart"/>
      <w:r>
        <w:t>Maßstäbe</w:t>
      </w:r>
      <w:proofErr w:type="spellEnd"/>
      <w:r>
        <w:t xml:space="preserve"> sein </w:t>
      </w:r>
      <w:proofErr w:type="spellStart"/>
      <w:r>
        <w:t>dürfen</w:t>
      </w:r>
      <w:proofErr w:type="spellEnd"/>
      <w:r>
        <w:t xml:space="preserve">, die </w:t>
      </w:r>
      <w:proofErr w:type="spellStart"/>
      <w:r>
        <w:t>anzulegen</w:t>
      </w:r>
      <w:proofErr w:type="spellEnd"/>
      <w:r>
        <w:t xml:space="preserve"> </w:t>
      </w:r>
      <w:proofErr w:type="spellStart"/>
      <w:r>
        <w:t>sind</w:t>
      </w:r>
      <w:proofErr w:type="spellEnd"/>
      <w:r>
        <w:t xml:space="preserve">. </w:t>
      </w:r>
      <w:proofErr w:type="spellStart"/>
      <w:r>
        <w:t>Um</w:t>
      </w:r>
      <w:proofErr w:type="spellEnd"/>
      <w:r>
        <w:t xml:space="preserve"> </w:t>
      </w:r>
      <w:proofErr w:type="spellStart"/>
      <w:r>
        <w:t>so</w:t>
      </w:r>
      <w:proofErr w:type="spellEnd"/>
      <w:r>
        <w:t xml:space="preserve"> </w:t>
      </w:r>
      <w:proofErr w:type="spellStart"/>
      <w:r>
        <w:t>freier</w:t>
      </w:r>
      <w:proofErr w:type="spellEnd"/>
      <w:r>
        <w:t xml:space="preserve"> </w:t>
      </w:r>
      <w:proofErr w:type="spellStart"/>
      <w:r>
        <w:t>darf</w:t>
      </w:r>
      <w:proofErr w:type="spellEnd"/>
      <w:r>
        <w:t xml:space="preserve"> </w:t>
      </w:r>
      <w:proofErr w:type="spellStart"/>
      <w:r>
        <w:t>sich</w:t>
      </w:r>
      <w:proofErr w:type="spellEnd"/>
      <w:r>
        <w:t xml:space="preserve"> </w:t>
      </w:r>
      <w:proofErr w:type="spellStart"/>
      <w:r>
        <w:t>dann</w:t>
      </w:r>
      <w:proofErr w:type="spellEnd"/>
      <w:r>
        <w:t xml:space="preserve"> der </w:t>
      </w:r>
      <w:proofErr w:type="spellStart"/>
      <w:r>
        <w:t>gesetzgeberiche</w:t>
      </w:r>
      <w:proofErr w:type="spellEnd"/>
      <w:r>
        <w:t xml:space="preserve"> </w:t>
      </w:r>
      <w:proofErr w:type="spellStart"/>
      <w:r>
        <w:t>Schaffenstrieb</w:t>
      </w:r>
      <w:proofErr w:type="spellEnd"/>
      <w:r>
        <w:t xml:space="preserve"> </w:t>
      </w:r>
      <w:proofErr w:type="spellStart"/>
      <w:r>
        <w:t>ergehen</w:t>
      </w:r>
      <w:proofErr w:type="spellEnd"/>
      <w:r>
        <w:t xml:space="preserve">, </w:t>
      </w:r>
      <w:proofErr w:type="spellStart"/>
      <w:r>
        <w:t>wenn</w:t>
      </w:r>
      <w:proofErr w:type="spellEnd"/>
      <w:r>
        <w:t xml:space="preserve"> </w:t>
      </w:r>
      <w:proofErr w:type="spellStart"/>
      <w:r>
        <w:t>zuerst</w:t>
      </w:r>
      <w:proofErr w:type="spellEnd"/>
      <w:r>
        <w:t xml:space="preserve"> </w:t>
      </w:r>
      <w:proofErr w:type="spellStart"/>
      <w:r>
        <w:t>auf</w:t>
      </w:r>
      <w:proofErr w:type="spellEnd"/>
      <w:r>
        <w:t xml:space="preserve"> </w:t>
      </w:r>
      <w:proofErr w:type="spellStart"/>
      <w:r>
        <w:t>diese</w:t>
      </w:r>
      <w:proofErr w:type="spellEnd"/>
      <w:r>
        <w:t xml:space="preserve"> </w:t>
      </w:r>
      <w:proofErr w:type="spellStart"/>
      <w:r>
        <w:t>Weise</w:t>
      </w:r>
      <w:proofErr w:type="spellEnd"/>
      <w:r>
        <w:t xml:space="preserve"> das </w:t>
      </w:r>
      <w:proofErr w:type="spellStart"/>
      <w:r>
        <w:t>geltende</w:t>
      </w:r>
      <w:proofErr w:type="spellEnd"/>
      <w:r>
        <w:t xml:space="preserve"> Recht </w:t>
      </w:r>
      <w:proofErr w:type="spellStart"/>
      <w:r>
        <w:t>erkannt</w:t>
      </w:r>
      <w:proofErr w:type="spellEnd"/>
      <w:r>
        <w:t xml:space="preserve"> </w:t>
      </w:r>
      <w:proofErr w:type="spellStart"/>
      <w:r>
        <w:t>ist</w:t>
      </w:r>
      <w:proofErr w:type="spellEnd"/>
      <w:r>
        <w:t xml:space="preserve">.” </w:t>
      </w:r>
      <w:r>
        <w:fldChar w:fldCharType="begin"/>
      </w:r>
      <w:r>
        <w:instrText>ADDIN RW.CITE{{93 Sinzheimer, H. 1908}}</w:instrText>
      </w:r>
      <w:r>
        <w:fldChar w:fldCharType="separate"/>
      </w:r>
      <w:r>
        <w:t>(Sinzheimer 1908</w:t>
      </w:r>
      <w:r>
        <w:fldChar w:fldCharType="end"/>
      </w:r>
      <w:r>
        <w:t>, dl. II, p. 28 en 81 (citaat)).</w:t>
      </w:r>
    </w:p>
  </w:footnote>
  <w:footnote w:id="46">
    <w:p w:rsidR="006F467A" w:rsidRDefault="006F467A">
      <w:pPr>
        <w:pStyle w:val="Voetnoottekst"/>
      </w:pPr>
      <w:r>
        <w:rPr>
          <w:rStyle w:val="Voetnootmarkering"/>
        </w:rPr>
        <w:footnoteRef/>
      </w:r>
      <w:r>
        <w:t xml:space="preserve"> </w:t>
      </w:r>
      <w:r>
        <w:fldChar w:fldCharType="begin"/>
      </w:r>
      <w:r>
        <w:instrText>ADDIN RW.CITE{{97 Rundstein,Szymon, 1876-1942 1906}}</w:instrText>
      </w:r>
      <w:r>
        <w:fldChar w:fldCharType="separate"/>
      </w:r>
      <w:r>
        <w:t>Rundstein 1906</w:t>
      </w:r>
      <w:r>
        <w:fldChar w:fldCharType="end"/>
      </w:r>
      <w:r>
        <w:t>.</w:t>
      </w:r>
    </w:p>
  </w:footnote>
  <w:footnote w:id="47">
    <w:p w:rsidR="006F467A" w:rsidRDefault="006F467A">
      <w:pPr>
        <w:pStyle w:val="Voetnoottekst"/>
      </w:pPr>
      <w:r>
        <w:rPr>
          <w:rStyle w:val="Voetnootmarkering"/>
        </w:rPr>
        <w:footnoteRef/>
      </w:r>
      <w:r>
        <w:t xml:space="preserve"> </w:t>
      </w:r>
      <w:r>
        <w:fldChar w:fldCharType="begin"/>
      </w:r>
      <w:r>
        <w:instrText>ADDIN RW.CITE{{93 Sinzheimer, H. 1908}}</w:instrText>
      </w:r>
      <w:r>
        <w:fldChar w:fldCharType="separate"/>
      </w:r>
      <w:r>
        <w:t>Sinzheimer 1908</w:t>
      </w:r>
      <w:r>
        <w:fldChar w:fldCharType="end"/>
      </w:r>
      <w:r>
        <w:t>, p. 65.</w:t>
      </w:r>
    </w:p>
  </w:footnote>
  <w:footnote w:id="48">
    <w:p w:rsidR="006F467A" w:rsidRDefault="006F467A">
      <w:pPr>
        <w:pStyle w:val="Voetnoottekst"/>
      </w:pPr>
      <w:r>
        <w:rPr>
          <w:rStyle w:val="Voetnootmarkering"/>
        </w:rPr>
        <w:footnoteRef/>
      </w:r>
      <w:r>
        <w:t xml:space="preserve"> </w:t>
      </w:r>
      <w:r>
        <w:fldChar w:fldCharType="begin"/>
      </w:r>
      <w:r>
        <w:instrText>ADDIN RW.CITE{{93 Sinzheimer, H. 1908}}</w:instrText>
      </w:r>
      <w:r>
        <w:fldChar w:fldCharType="separate"/>
      </w:r>
      <w:r>
        <w:t>Sinzheimer 1908</w:t>
      </w:r>
      <w:r>
        <w:fldChar w:fldCharType="end"/>
      </w:r>
      <w:r>
        <w:t>, dl. II, p. 42.</w:t>
      </w:r>
    </w:p>
  </w:footnote>
  <w:footnote w:id="49">
    <w:p w:rsidR="006F467A" w:rsidRDefault="006F467A">
      <w:pPr>
        <w:pStyle w:val="Voetnoottekst"/>
      </w:pPr>
      <w:r>
        <w:rPr>
          <w:rStyle w:val="Voetnootmarkering"/>
        </w:rPr>
        <w:footnoteRef/>
      </w:r>
      <w:r>
        <w:t xml:space="preserve"> </w:t>
      </w:r>
      <w:r>
        <w:fldChar w:fldCharType="begin"/>
      </w:r>
      <w:r>
        <w:instrText>ADDIN RW.CITE{{93 Sinzheimer, H. 1908}}</w:instrText>
      </w:r>
      <w:r>
        <w:fldChar w:fldCharType="separate"/>
      </w:r>
      <w:r>
        <w:t>Sinzheimer 1908</w:t>
      </w:r>
      <w:r>
        <w:fldChar w:fldCharType="end"/>
      </w:r>
      <w:r>
        <w:t>, dl. II, p. 277-282.</w:t>
      </w:r>
    </w:p>
  </w:footnote>
  <w:footnote w:id="50">
    <w:p w:rsidR="006F467A" w:rsidRDefault="006F467A">
      <w:pPr>
        <w:pStyle w:val="Voetnoottekst"/>
      </w:pPr>
      <w:r>
        <w:rPr>
          <w:rStyle w:val="Voetnootmarkering"/>
        </w:rPr>
        <w:footnoteRef/>
      </w:r>
      <w:r>
        <w:t xml:space="preserve"> </w:t>
      </w:r>
      <w:r>
        <w:fldChar w:fldCharType="begin"/>
      </w:r>
      <w:r>
        <w:instrText>ADDIN RW.CITE{{93 Sinzheimer, H. 1908}}</w:instrText>
      </w:r>
      <w:r>
        <w:fldChar w:fldCharType="separate"/>
      </w:r>
      <w:r>
        <w:t>Sinzheimer 1908</w:t>
      </w:r>
      <w:r>
        <w:fldChar w:fldCharType="end"/>
      </w:r>
      <w:r>
        <w:t>, dl. II, p. 296-7.</w:t>
      </w:r>
    </w:p>
  </w:footnote>
  <w:footnote w:id="51">
    <w:p w:rsidR="006F467A" w:rsidRDefault="006F467A" w:rsidP="007B239D">
      <w:pPr>
        <w:pStyle w:val="Voetnoottekst"/>
      </w:pPr>
      <w:r>
        <w:rPr>
          <w:rStyle w:val="Voetnootmarkering"/>
        </w:rPr>
        <w:footnoteRef/>
      </w:r>
      <w:r w:rsidR="002F092E">
        <w:t xml:space="preserve"> Aldus </w:t>
      </w:r>
      <w:proofErr w:type="spellStart"/>
      <w:r w:rsidR="002F092E">
        <w:t>Sinzheimer</w:t>
      </w:r>
      <w:proofErr w:type="spellEnd"/>
      <w:r w:rsidR="002F092E">
        <w:t xml:space="preserve"> zelf i</w:t>
      </w:r>
      <w:r>
        <w:t xml:space="preserve">n het in 1915 gedateerde voorwoord van zijn boek </w:t>
      </w:r>
      <w:r>
        <w:fldChar w:fldCharType="begin"/>
      </w:r>
      <w:r>
        <w:instrText>ADDIN RW.CITE{{30 Sinzheimer,Hugo, 1875-1945 1916}}</w:instrText>
      </w:r>
      <w:r>
        <w:fldChar w:fldCharType="separate"/>
      </w:r>
      <w:r>
        <w:t>(Sinzheimer 1916)</w:t>
      </w:r>
      <w:r>
        <w:fldChar w:fldCharType="end"/>
      </w:r>
      <w:r>
        <w:t>.</w:t>
      </w:r>
    </w:p>
  </w:footnote>
  <w:footnote w:id="52">
    <w:p w:rsidR="006F467A" w:rsidRDefault="006F467A">
      <w:pPr>
        <w:pStyle w:val="Voetnoottekst"/>
      </w:pPr>
      <w:r>
        <w:rPr>
          <w:rStyle w:val="Voetnootmarkering"/>
        </w:rPr>
        <w:footnoteRef/>
      </w:r>
      <w:r>
        <w:t xml:space="preserve"> </w:t>
      </w:r>
      <w:r>
        <w:fldChar w:fldCharType="begin"/>
      </w:r>
      <w:r>
        <w:instrText>ADDIN RW.CITE{{30 Sinzheimer,Hugo, 1875-1945 1916}}</w:instrText>
      </w:r>
      <w:r>
        <w:fldChar w:fldCharType="separate"/>
      </w:r>
      <w:r>
        <w:t>Sinzheimer 1916</w:t>
      </w:r>
      <w:r>
        <w:fldChar w:fldCharType="end"/>
      </w:r>
      <w:r>
        <w:t>, p. 13.</w:t>
      </w:r>
    </w:p>
  </w:footnote>
  <w:footnote w:id="53">
    <w:p w:rsidR="006F467A" w:rsidRPr="005D0B6C" w:rsidRDefault="006F467A">
      <w:pPr>
        <w:pStyle w:val="Voetnoottekst"/>
      </w:pPr>
      <w:r>
        <w:rPr>
          <w:rStyle w:val="Voetnootmarkering"/>
        </w:rPr>
        <w:footnoteRef/>
      </w:r>
      <w:r>
        <w:t xml:space="preserve"> Sinzheimer verwijst hierbij naar Adolf Wagner (</w:t>
      </w:r>
      <w:proofErr w:type="spellStart"/>
      <w:r>
        <w:rPr>
          <w:i/>
        </w:rPr>
        <w:t>Grundlegung</w:t>
      </w:r>
      <w:proofErr w:type="spellEnd"/>
      <w:r>
        <w:rPr>
          <w:i/>
        </w:rPr>
        <w:t xml:space="preserve"> der </w:t>
      </w:r>
      <w:proofErr w:type="spellStart"/>
      <w:r>
        <w:rPr>
          <w:i/>
        </w:rPr>
        <w:t>politischen</w:t>
      </w:r>
      <w:proofErr w:type="spellEnd"/>
      <w:r>
        <w:rPr>
          <w:i/>
        </w:rPr>
        <w:t xml:space="preserve"> </w:t>
      </w:r>
      <w:proofErr w:type="spellStart"/>
      <w:r>
        <w:rPr>
          <w:i/>
        </w:rPr>
        <w:t>Ökonomie</w:t>
      </w:r>
      <w:proofErr w:type="spellEnd"/>
      <w:r>
        <w:t xml:space="preserve">, 1894), Rudolf </w:t>
      </w:r>
      <w:proofErr w:type="spellStart"/>
      <w:r>
        <w:t>Stammler</w:t>
      </w:r>
      <w:proofErr w:type="spellEnd"/>
      <w:r>
        <w:t xml:space="preserve"> (</w:t>
      </w:r>
      <w:proofErr w:type="spellStart"/>
      <w:r>
        <w:rPr>
          <w:i/>
        </w:rPr>
        <w:t>Wirtschaft</w:t>
      </w:r>
      <w:proofErr w:type="spellEnd"/>
      <w:r>
        <w:rPr>
          <w:i/>
        </w:rPr>
        <w:t xml:space="preserve"> </w:t>
      </w:r>
      <w:proofErr w:type="spellStart"/>
      <w:r>
        <w:rPr>
          <w:i/>
        </w:rPr>
        <w:t>und</w:t>
      </w:r>
      <w:proofErr w:type="spellEnd"/>
      <w:r>
        <w:rPr>
          <w:i/>
        </w:rPr>
        <w:t xml:space="preserve"> Recht</w:t>
      </w:r>
      <w:r>
        <w:t>, 2</w:t>
      </w:r>
      <w:r w:rsidRPr="005D0B6C">
        <w:rPr>
          <w:vertAlign w:val="superscript"/>
        </w:rPr>
        <w:t>e</w:t>
      </w:r>
      <w:r>
        <w:t xml:space="preserve"> dr. 1906) en het werk van Karl Renner.</w:t>
      </w:r>
    </w:p>
  </w:footnote>
  <w:footnote w:id="54">
    <w:p w:rsidR="006F467A" w:rsidRPr="0051148A" w:rsidRDefault="006F467A">
      <w:pPr>
        <w:pStyle w:val="Voetnoottekst"/>
      </w:pPr>
      <w:r>
        <w:rPr>
          <w:rStyle w:val="Voetnootmarkering"/>
        </w:rPr>
        <w:footnoteRef/>
      </w:r>
      <w:r w:rsidRPr="0051148A">
        <w:t xml:space="preserve"> </w:t>
      </w:r>
      <w:r>
        <w:fldChar w:fldCharType="begin"/>
      </w:r>
      <w:r w:rsidRPr="0051148A">
        <w:instrText>ADDIN RW.CITE{{77 Sinzheimer, H. 1916; 30 Sinzheimer,Hugo, 1875-1945 1916}}</w:instrText>
      </w:r>
      <w:r>
        <w:fldChar w:fldCharType="separate"/>
      </w:r>
      <w:r w:rsidRPr="0051148A">
        <w:t>Sinzheimer 1916</w:t>
      </w:r>
      <w:r>
        <w:fldChar w:fldCharType="end"/>
      </w:r>
      <w:r w:rsidRPr="0051148A">
        <w:t>, p. 115, 124.</w:t>
      </w:r>
    </w:p>
  </w:footnote>
  <w:footnote w:id="55">
    <w:p w:rsidR="006F467A" w:rsidRPr="0042524D" w:rsidRDefault="006F467A" w:rsidP="00C321D5">
      <w:pPr>
        <w:pStyle w:val="Voetnoottekst"/>
      </w:pPr>
      <w:r>
        <w:rPr>
          <w:rStyle w:val="Voetnootmarkering"/>
        </w:rPr>
        <w:footnoteRef/>
      </w:r>
      <w:r w:rsidRPr="0042524D">
        <w:t xml:space="preserve"> Vgl. </w:t>
      </w:r>
      <w:r>
        <w:fldChar w:fldCharType="begin"/>
      </w:r>
      <w:r w:rsidRPr="0042524D">
        <w:instrText>ADDIN RW.CITE{{29 Sinzheimer,Hugo, 1875-1945 1976}}</w:instrText>
      </w:r>
      <w:r>
        <w:fldChar w:fldCharType="separate"/>
      </w:r>
      <w:r w:rsidRPr="0042524D">
        <w:t>Sinzheimer 1976</w:t>
      </w:r>
      <w:r>
        <w:fldChar w:fldCharType="end"/>
      </w:r>
      <w:r w:rsidRPr="0042524D">
        <w:t>, dl. I, p. 272.</w:t>
      </w:r>
    </w:p>
  </w:footnote>
  <w:footnote w:id="56">
    <w:p w:rsidR="000E6379" w:rsidRDefault="000E6379" w:rsidP="000E6379">
      <w:pPr>
        <w:pStyle w:val="Voetnoottekst"/>
      </w:pPr>
      <w:r>
        <w:rPr>
          <w:rStyle w:val="Voetnootmarkering"/>
        </w:rPr>
        <w:footnoteRef/>
      </w:r>
      <w:r>
        <w:t xml:space="preserve"> “</w:t>
      </w:r>
      <w:proofErr w:type="spellStart"/>
      <w:r>
        <w:t>Unsere</w:t>
      </w:r>
      <w:proofErr w:type="spellEnd"/>
      <w:r>
        <w:t xml:space="preserve"> </w:t>
      </w:r>
      <w:proofErr w:type="spellStart"/>
      <w:r>
        <w:t>Zeit</w:t>
      </w:r>
      <w:proofErr w:type="spellEnd"/>
      <w:r>
        <w:t xml:space="preserve"> </w:t>
      </w:r>
      <w:proofErr w:type="spellStart"/>
      <w:r>
        <w:t>ist</w:t>
      </w:r>
      <w:proofErr w:type="spellEnd"/>
      <w:r>
        <w:t xml:space="preserve"> </w:t>
      </w:r>
      <w:proofErr w:type="spellStart"/>
      <w:r>
        <w:t>voll</w:t>
      </w:r>
      <w:proofErr w:type="spellEnd"/>
      <w:r>
        <w:t xml:space="preserve"> </w:t>
      </w:r>
      <w:proofErr w:type="spellStart"/>
      <w:r>
        <w:t>an</w:t>
      </w:r>
      <w:proofErr w:type="spellEnd"/>
      <w:r>
        <w:t xml:space="preserve"> </w:t>
      </w:r>
      <w:proofErr w:type="spellStart"/>
      <w:r>
        <w:t>Ideen</w:t>
      </w:r>
      <w:proofErr w:type="spellEnd"/>
      <w:r>
        <w:t xml:space="preserve"> </w:t>
      </w:r>
      <w:proofErr w:type="spellStart"/>
      <w:r>
        <w:t>und</w:t>
      </w:r>
      <w:proofErr w:type="spellEnd"/>
      <w:r>
        <w:t xml:space="preserve"> arm </w:t>
      </w:r>
      <w:proofErr w:type="spellStart"/>
      <w:r>
        <w:t>an</w:t>
      </w:r>
      <w:proofErr w:type="spellEnd"/>
      <w:r>
        <w:t xml:space="preserve"> </w:t>
      </w:r>
      <w:proofErr w:type="spellStart"/>
      <w:r>
        <w:t>Schöpfungen</w:t>
      </w:r>
      <w:proofErr w:type="spellEnd"/>
      <w:r>
        <w:t>” (</w:t>
      </w:r>
      <w:proofErr w:type="spellStart"/>
      <w:r>
        <w:fldChar w:fldCharType="begin"/>
      </w:r>
      <w:r>
        <w:instrText>ADDIN RW.CITE{{35 Sinzheimer,Hugo, 1875-1945 1909}}</w:instrText>
      </w:r>
      <w:r>
        <w:fldChar w:fldCharType="separate"/>
      </w:r>
      <w:r>
        <w:t>Sinzheimer</w:t>
      </w:r>
      <w:proofErr w:type="spellEnd"/>
      <w:r>
        <w:t xml:space="preserve"> 1909)</w:t>
      </w:r>
      <w:r>
        <w:fldChar w:fldCharType="end"/>
      </w:r>
      <w:r>
        <w:t xml:space="preserve">; “Die Rechtswissenschaft (…) </w:t>
      </w:r>
      <w:proofErr w:type="spellStart"/>
      <w:r>
        <w:t>bildet</w:t>
      </w:r>
      <w:proofErr w:type="spellEnd"/>
      <w:r>
        <w:t xml:space="preserve"> den </w:t>
      </w:r>
      <w:proofErr w:type="spellStart"/>
      <w:r>
        <w:t>Durchbruchspunkt</w:t>
      </w:r>
      <w:proofErr w:type="spellEnd"/>
      <w:r>
        <w:t xml:space="preserve"> </w:t>
      </w:r>
      <w:proofErr w:type="spellStart"/>
      <w:r>
        <w:t>aus</w:t>
      </w:r>
      <w:proofErr w:type="spellEnd"/>
      <w:r>
        <w:t xml:space="preserve"> </w:t>
      </w:r>
      <w:proofErr w:type="spellStart"/>
      <w:r>
        <w:t>dem</w:t>
      </w:r>
      <w:proofErr w:type="spellEnd"/>
      <w:r>
        <w:t xml:space="preserve"> Reich der Idee in die welt der </w:t>
      </w:r>
      <w:proofErr w:type="spellStart"/>
      <w:r>
        <w:t>Tat</w:t>
      </w:r>
      <w:proofErr w:type="spellEnd"/>
      <w:r>
        <w:t>.” (</w:t>
      </w:r>
      <w:r>
        <w:fldChar w:fldCharType="begin"/>
      </w:r>
      <w:r>
        <w:instrText>ADDIN RW.CITE{{121 Sinzheimer, Hugo 1914}}</w:instrText>
      </w:r>
      <w:r>
        <w:fldChar w:fldCharType="separate"/>
      </w:r>
      <w:r>
        <w:t>Sinzheimer 1914</w:t>
      </w:r>
      <w:r>
        <w:fldChar w:fldCharType="end"/>
      </w:r>
      <w:r>
        <w:t xml:space="preserve">, ook afgedrukt in </w:t>
      </w:r>
      <w:r>
        <w:fldChar w:fldCharType="begin"/>
      </w:r>
      <w:r>
        <w:instrText>ADDIN RW.CITE{{29 Sinzheimer,Hugo, 1875-1945 1976}}</w:instrText>
      </w:r>
      <w:r>
        <w:fldChar w:fldCharType="separate"/>
      </w:r>
      <w:proofErr w:type="spellStart"/>
      <w:r>
        <w:t>Sinzheimer</w:t>
      </w:r>
      <w:proofErr w:type="spellEnd"/>
      <w:r>
        <w:t xml:space="preserve"> 1976</w:t>
      </w:r>
      <w:r>
        <w:fldChar w:fldCharType="end"/>
      </w:r>
      <w:r>
        <w:t xml:space="preserve">, </w:t>
      </w:r>
      <w:proofErr w:type="spellStart"/>
      <w:r>
        <w:t>Bd</w:t>
      </w:r>
      <w:proofErr w:type="spellEnd"/>
      <w:r>
        <w:t xml:space="preserve">. II, p. 24-32 (29); elders </w:t>
      </w:r>
      <w:r>
        <w:fldChar w:fldCharType="begin"/>
      </w:r>
      <w:r>
        <w:instrText>ADDIN RW.CITE{{122 Sinzheimer, Hugo 1922}}</w:instrText>
      </w:r>
      <w:r>
        <w:fldChar w:fldCharType="separate"/>
      </w:r>
      <w:r>
        <w:t>Sinzheimer 1922</w:t>
      </w:r>
      <w:r>
        <w:fldChar w:fldCharType="end"/>
      </w:r>
      <w:r>
        <w:t xml:space="preserve">, afgedrukt in idem, </w:t>
      </w:r>
      <w:proofErr w:type="spellStart"/>
      <w:r>
        <w:t>Bd</w:t>
      </w:r>
      <w:proofErr w:type="spellEnd"/>
      <w:r>
        <w:t xml:space="preserve"> II, p. 37), onder verwijzing naar </w:t>
      </w:r>
      <w:proofErr w:type="spellStart"/>
      <w:r>
        <w:t>Fichte</w:t>
      </w:r>
      <w:proofErr w:type="spellEnd"/>
      <w:r>
        <w:t>.</w:t>
      </w:r>
    </w:p>
  </w:footnote>
  <w:footnote w:id="57">
    <w:p w:rsidR="000E6379" w:rsidRDefault="000E6379" w:rsidP="000E6379">
      <w:pPr>
        <w:pStyle w:val="Voetnoottekst"/>
      </w:pPr>
      <w:r>
        <w:rPr>
          <w:rStyle w:val="Voetnootmarkering"/>
        </w:rPr>
        <w:footnoteRef/>
      </w:r>
      <w:r>
        <w:t xml:space="preserve"> </w:t>
      </w:r>
      <w:r>
        <w:fldChar w:fldCharType="begin"/>
      </w:r>
      <w:r>
        <w:instrText>ADDIN RW.CITE{{30 Sinzheimer,Hugo, 1875-1945 1916}}</w:instrText>
      </w:r>
      <w:r>
        <w:fldChar w:fldCharType="separate"/>
      </w:r>
      <w:r>
        <w:t>Sinzheimer 1916</w:t>
      </w:r>
      <w:r>
        <w:fldChar w:fldCharType="end"/>
      </w:r>
      <w:r>
        <w:t xml:space="preserve">, p. 32, in de traditie van </w:t>
      </w:r>
      <w:proofErr w:type="spellStart"/>
      <w:r>
        <w:t>Jhering</w:t>
      </w:r>
      <w:proofErr w:type="spellEnd"/>
      <w:r>
        <w:t>.</w:t>
      </w:r>
    </w:p>
  </w:footnote>
  <w:footnote w:id="58">
    <w:p w:rsidR="000E6379" w:rsidRPr="000E6379" w:rsidRDefault="000E6379" w:rsidP="000E6379">
      <w:pPr>
        <w:pStyle w:val="Voetnoottekst"/>
        <w:rPr>
          <w:lang w:val="en-GB"/>
        </w:rPr>
      </w:pPr>
      <w:r>
        <w:rPr>
          <w:rStyle w:val="Voetnootmarkering"/>
        </w:rPr>
        <w:footnoteRef/>
      </w:r>
      <w:r w:rsidRPr="000E6379">
        <w:rPr>
          <w:lang w:val="en-GB"/>
        </w:rPr>
        <w:t xml:space="preserve"> </w:t>
      </w:r>
      <w:proofErr w:type="spellStart"/>
      <w:r w:rsidRPr="000E6379">
        <w:rPr>
          <w:lang w:val="en-GB"/>
        </w:rPr>
        <w:t>Fraenkel</w:t>
      </w:r>
      <w:proofErr w:type="spellEnd"/>
      <w:r w:rsidRPr="000E6379">
        <w:rPr>
          <w:lang w:val="en-GB"/>
        </w:rPr>
        <w:t xml:space="preserve"> 1958: 28; </w:t>
      </w:r>
      <w:proofErr w:type="spellStart"/>
      <w:r w:rsidRPr="000E6379">
        <w:rPr>
          <w:lang w:val="en-GB"/>
        </w:rPr>
        <w:t>Knorre</w:t>
      </w:r>
      <w:proofErr w:type="spellEnd"/>
      <w:r w:rsidRPr="000E6379">
        <w:rPr>
          <w:lang w:val="en-GB"/>
        </w:rPr>
        <w:t xml:space="preserve"> 1991: 246; Kahn-Freund (1976); </w:t>
      </w:r>
      <w:proofErr w:type="spellStart"/>
      <w:r w:rsidRPr="000E6379">
        <w:rPr>
          <w:lang w:val="en-GB"/>
        </w:rPr>
        <w:t>Kettler</w:t>
      </w:r>
      <w:proofErr w:type="spellEnd"/>
      <w:r w:rsidRPr="000E6379">
        <w:rPr>
          <w:lang w:val="en-GB"/>
        </w:rPr>
        <w:t xml:space="preserve"> &amp; </w:t>
      </w:r>
      <w:proofErr w:type="spellStart"/>
      <w:r w:rsidRPr="000E6379">
        <w:rPr>
          <w:lang w:val="en-GB"/>
        </w:rPr>
        <w:t>Tackney</w:t>
      </w:r>
      <w:proofErr w:type="spellEnd"/>
      <w:r w:rsidRPr="000E6379">
        <w:rPr>
          <w:lang w:val="en-GB"/>
        </w:rPr>
        <w:t xml:space="preserve"> 1997.</w:t>
      </w:r>
    </w:p>
  </w:footnote>
  <w:footnote w:id="59">
    <w:p w:rsidR="006F467A" w:rsidRDefault="006F467A" w:rsidP="000945C1">
      <w:pPr>
        <w:pStyle w:val="Voetnoottekst"/>
      </w:pPr>
      <w:r>
        <w:rPr>
          <w:rStyle w:val="Voetnootmarkering"/>
        </w:rPr>
        <w:footnoteRef/>
      </w:r>
      <w:r>
        <w:t xml:space="preserve"> </w:t>
      </w:r>
      <w:proofErr w:type="spellStart"/>
      <w:r>
        <w:t>Albrecht</w:t>
      </w:r>
      <w:proofErr w:type="spellEnd"/>
      <w:r>
        <w:t xml:space="preserve"> 1970: 7; </w:t>
      </w:r>
      <w:proofErr w:type="spellStart"/>
      <w:r>
        <w:t>Knorre</w:t>
      </w:r>
      <w:proofErr w:type="spellEnd"/>
      <w:r>
        <w:t xml:space="preserve"> 1991, Teil I. </w:t>
      </w:r>
      <w:proofErr w:type="spellStart"/>
      <w:r>
        <w:t>Knorre</w:t>
      </w:r>
      <w:proofErr w:type="spellEnd"/>
      <w:r>
        <w:t xml:space="preserve"> spreekt van “</w:t>
      </w:r>
      <w:proofErr w:type="spellStart"/>
      <w:r>
        <w:t>Diffamierungskampagnen</w:t>
      </w:r>
      <w:proofErr w:type="spellEnd"/>
      <w:r>
        <w:t>”. Sinzheimer verzocht in die tijd zijn geestverwant Max Weber om steun; echter vergeefs, want zelfs voor Weber ging dit bekritiseren van ‘onze nationale helden’ te ver (</w:t>
      </w:r>
      <w:proofErr w:type="spellStart"/>
      <w:r>
        <w:t>Knorre</w:t>
      </w:r>
      <w:proofErr w:type="spellEnd"/>
      <w:r>
        <w:t xml:space="preserve"> 1991: 65).</w:t>
      </w:r>
    </w:p>
  </w:footnote>
  <w:footnote w:id="60">
    <w:p w:rsidR="006F467A" w:rsidRDefault="006F467A">
      <w:pPr>
        <w:pStyle w:val="Voetnoottekst"/>
      </w:pPr>
      <w:r>
        <w:rPr>
          <w:rStyle w:val="Voetnootmarkering"/>
        </w:rPr>
        <w:footnoteRef/>
      </w:r>
      <w:r>
        <w:t xml:space="preserve"> </w:t>
      </w:r>
      <w:proofErr w:type="spellStart"/>
      <w:r>
        <w:t>Fraenkel</w:t>
      </w:r>
      <w:proofErr w:type="spellEnd"/>
      <w:r>
        <w:t xml:space="preserve"> 1958: 27-8.</w:t>
      </w:r>
    </w:p>
  </w:footnote>
  <w:footnote w:id="61">
    <w:p w:rsidR="004A2550" w:rsidRPr="00FA0151" w:rsidRDefault="004A2550">
      <w:pPr>
        <w:pStyle w:val="Voetnoottekst"/>
      </w:pPr>
      <w:r>
        <w:rPr>
          <w:rStyle w:val="Voetnootmarkering"/>
        </w:rPr>
        <w:footnoteRef/>
      </w:r>
      <w:r w:rsidRPr="00FA0151">
        <w:t xml:space="preserve"> </w:t>
      </w:r>
      <w:r w:rsidR="001F43D6" w:rsidRPr="00FA0151">
        <w:t xml:space="preserve">Blanke 2005: 209-11; </w:t>
      </w:r>
      <w:r w:rsidRPr="00FA0151">
        <w:t>Knorre 1990: 238-44.</w:t>
      </w:r>
    </w:p>
  </w:footnote>
  <w:footnote w:id="62">
    <w:p w:rsidR="004A2550" w:rsidRPr="00FA0151" w:rsidRDefault="004A2550">
      <w:pPr>
        <w:pStyle w:val="Voetnoottekst"/>
      </w:pPr>
      <w:r>
        <w:rPr>
          <w:rStyle w:val="Voetnootmarkering"/>
        </w:rPr>
        <w:footnoteRef/>
      </w:r>
      <w:r w:rsidRPr="00FA0151">
        <w:t xml:space="preserve"> Sinzheimer 1976a, Bd. 2, p. 81-2.</w:t>
      </w:r>
    </w:p>
  </w:footnote>
  <w:footnote w:id="63">
    <w:p w:rsidR="00BF6595" w:rsidRDefault="00BF6595">
      <w:pPr>
        <w:pStyle w:val="Voetnoottekst"/>
      </w:pPr>
      <w:r>
        <w:rPr>
          <w:rStyle w:val="Voetnootmarkering"/>
        </w:rPr>
        <w:footnoteRef/>
      </w:r>
      <w:r>
        <w:t xml:space="preserve"> De Gier 1993, p. 4.</w:t>
      </w:r>
    </w:p>
  </w:footnote>
  <w:footnote w:id="64">
    <w:p w:rsidR="009D4D0E" w:rsidRDefault="009D4D0E">
      <w:pPr>
        <w:pStyle w:val="Voetnoottekst"/>
      </w:pPr>
      <w:r>
        <w:rPr>
          <w:rStyle w:val="Voetnootmarkering"/>
        </w:rPr>
        <w:footnoteRef/>
      </w:r>
      <w:r>
        <w:t xml:space="preserve"> </w:t>
      </w:r>
      <w:proofErr w:type="spellStart"/>
      <w:r>
        <w:t>Mestitz</w:t>
      </w:r>
      <w:proofErr w:type="spellEnd"/>
      <w:r>
        <w:t xml:space="preserve"> 1986, p. 338v.</w:t>
      </w:r>
      <w:bookmarkStart w:id="0" w:name="_GoBack"/>
      <w:bookmarkEnd w:id="0"/>
    </w:p>
  </w:footnote>
  <w:footnote w:id="65">
    <w:p w:rsidR="006F467A" w:rsidRPr="009D4D0E" w:rsidRDefault="006F467A">
      <w:pPr>
        <w:pStyle w:val="Voetnoottekst"/>
      </w:pPr>
      <w:r>
        <w:rPr>
          <w:rStyle w:val="Voetnootmarkering"/>
        </w:rPr>
        <w:footnoteRef/>
      </w:r>
      <w:r w:rsidRPr="009D4D0E">
        <w:t xml:space="preserve"> </w:t>
      </w:r>
      <w:r>
        <w:fldChar w:fldCharType="begin"/>
      </w:r>
      <w:r w:rsidRPr="009D4D0E">
        <w:instrText>ADDIN RW.CITE{{79 Sinzheimer, H. 1922}}</w:instrText>
      </w:r>
      <w:r>
        <w:fldChar w:fldCharType="separate"/>
      </w:r>
      <w:proofErr w:type="spellStart"/>
      <w:r w:rsidRPr="009D4D0E">
        <w:t>Sinzheimer</w:t>
      </w:r>
      <w:proofErr w:type="spellEnd"/>
      <w:r w:rsidRPr="009D4D0E">
        <w:t xml:space="preserve"> 1976b (1922)</w:t>
      </w:r>
      <w:r>
        <w:fldChar w:fldCharType="end"/>
      </w:r>
      <w:r w:rsidRPr="009D4D0E">
        <w:t>.</w:t>
      </w:r>
    </w:p>
  </w:footnote>
  <w:footnote w:id="66">
    <w:p w:rsidR="006F467A" w:rsidRPr="0030526D" w:rsidRDefault="006F467A">
      <w:pPr>
        <w:pStyle w:val="Voetnoottekst"/>
        <w:rPr>
          <w:lang w:val="en-GB"/>
        </w:rPr>
      </w:pPr>
      <w:r>
        <w:rPr>
          <w:rStyle w:val="Voetnootmarkering"/>
        </w:rPr>
        <w:footnoteRef/>
      </w:r>
      <w:r w:rsidRPr="0030526D">
        <w:rPr>
          <w:lang w:val="en-GB"/>
        </w:rPr>
        <w:t xml:space="preserve"> </w:t>
      </w:r>
      <w:r>
        <w:fldChar w:fldCharType="begin"/>
      </w:r>
      <w:r w:rsidRPr="0030526D">
        <w:rPr>
          <w:lang w:val="en-GB"/>
        </w:rPr>
        <w:instrText>ADDIN RW.CITE{{118 Kahn-Freund, Otto 1976}}</w:instrText>
      </w:r>
      <w:r>
        <w:fldChar w:fldCharType="separate"/>
      </w:r>
      <w:r w:rsidRPr="0030526D">
        <w:rPr>
          <w:lang w:val="en-GB"/>
        </w:rPr>
        <w:t>Kahn-Freund 1976</w:t>
      </w:r>
      <w:r>
        <w:fldChar w:fldCharType="end"/>
      </w:r>
      <w:r w:rsidRPr="0030526D">
        <w:rPr>
          <w:lang w:val="en-GB"/>
        </w:rPr>
        <w:t xml:space="preserve">, p. 3; </w:t>
      </w:r>
      <w:r>
        <w:fldChar w:fldCharType="begin"/>
      </w:r>
      <w:r w:rsidRPr="0030526D">
        <w:rPr>
          <w:lang w:val="en-GB"/>
        </w:rPr>
        <w:instrText>ADDIN RW.CITE{{120 Mestitz, Franz 1986}}</w:instrText>
      </w:r>
      <w:r>
        <w:fldChar w:fldCharType="separate"/>
      </w:r>
      <w:r w:rsidRPr="0030526D">
        <w:rPr>
          <w:lang w:val="en-GB"/>
        </w:rPr>
        <w:t>Mestitz 1986</w:t>
      </w:r>
      <w:r>
        <w:fldChar w:fldCharType="end"/>
      </w:r>
      <w:r w:rsidRPr="0030526D">
        <w:rPr>
          <w:lang w:val="en-GB"/>
        </w:rPr>
        <w:t>, p. 338</w:t>
      </w:r>
      <w:r>
        <w:rPr>
          <w:lang w:val="en-GB"/>
        </w:rPr>
        <w:t>.</w:t>
      </w:r>
    </w:p>
  </w:footnote>
  <w:footnote w:id="67">
    <w:p w:rsidR="006F467A" w:rsidRPr="002C7386" w:rsidRDefault="006F467A">
      <w:pPr>
        <w:pStyle w:val="Voetnoottekst"/>
      </w:pPr>
      <w:r>
        <w:rPr>
          <w:rStyle w:val="Voetnootmarkering"/>
        </w:rPr>
        <w:footnoteRef/>
      </w:r>
      <w:r>
        <w:t xml:space="preserve"> </w:t>
      </w:r>
      <w:proofErr w:type="spellStart"/>
      <w:r>
        <w:t>Fraenkel</w:t>
      </w:r>
      <w:proofErr w:type="spellEnd"/>
      <w:r>
        <w:t xml:space="preserve"> 1958 (idem in </w:t>
      </w:r>
      <w:proofErr w:type="spellStart"/>
      <w:r>
        <w:rPr>
          <w:i/>
        </w:rPr>
        <w:t>JuristenZeitung</w:t>
      </w:r>
      <w:proofErr w:type="spellEnd"/>
      <w:r>
        <w:t xml:space="preserve"> 1958: 459).</w:t>
      </w:r>
    </w:p>
  </w:footnote>
  <w:footnote w:id="68">
    <w:p w:rsidR="006F467A" w:rsidRDefault="006F467A">
      <w:pPr>
        <w:pStyle w:val="Voetnoottekst"/>
      </w:pPr>
      <w:r>
        <w:rPr>
          <w:rStyle w:val="Voetnootmarkering"/>
        </w:rPr>
        <w:footnoteRef/>
      </w:r>
      <w:r>
        <w:t xml:space="preserve"> </w:t>
      </w:r>
      <w:r>
        <w:fldChar w:fldCharType="begin"/>
      </w:r>
      <w:r>
        <w:instrText>ADDIN RW.CITE{{130 Kettler, David 1997}}</w:instrText>
      </w:r>
      <w:r>
        <w:fldChar w:fldCharType="separate"/>
      </w:r>
      <w:r>
        <w:t>Kettler &amp; Tackney 1997</w:t>
      </w:r>
      <w:r>
        <w:fldChar w:fldCharType="end"/>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7A" w:rsidRDefault="006F467A">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7A" w:rsidRDefault="006F467A">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467A" w:rsidRDefault="006F467A">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6E18"/>
    <w:multiLevelType w:val="hybridMultilevel"/>
    <w:tmpl w:val="3B22D934"/>
    <w:lvl w:ilvl="0" w:tplc="9E22272C">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nsid w:val="05862085"/>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3C06D2E"/>
    <w:multiLevelType w:val="hybridMultilevel"/>
    <w:tmpl w:val="9B9A0F82"/>
    <w:lvl w:ilvl="0" w:tplc="5C30371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341D002F"/>
    <w:multiLevelType w:val="hybridMultilevel"/>
    <w:tmpl w:val="F3D25090"/>
    <w:lvl w:ilvl="0" w:tplc="F4CCEAF8">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nsid w:val="351D68F6"/>
    <w:multiLevelType w:val="hybridMultilevel"/>
    <w:tmpl w:val="B2562F96"/>
    <w:lvl w:ilvl="0" w:tplc="9C001DF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628C5655"/>
    <w:multiLevelType w:val="hybridMultilevel"/>
    <w:tmpl w:val="87B8FC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nsid w:val="6D4836CB"/>
    <w:multiLevelType w:val="hybridMultilevel"/>
    <w:tmpl w:val="460807F6"/>
    <w:lvl w:ilvl="0" w:tplc="2026AF7A">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nsid w:val="7A433310"/>
    <w:multiLevelType w:val="hybridMultilevel"/>
    <w:tmpl w:val="A8D2065E"/>
    <w:lvl w:ilvl="0" w:tplc="7FA8E2A6">
      <w:numFmt w:val="bullet"/>
      <w:lvlText w:val="-"/>
      <w:lvlJc w:val="left"/>
      <w:pPr>
        <w:ind w:left="363" w:hanging="360"/>
      </w:pPr>
      <w:rPr>
        <w:rFonts w:ascii="Calibri" w:eastAsiaTheme="minorHAnsi" w:hAnsi="Calibri" w:cstheme="minorBidi" w:hint="default"/>
      </w:rPr>
    </w:lvl>
    <w:lvl w:ilvl="1" w:tplc="04130003" w:tentative="1">
      <w:start w:val="1"/>
      <w:numFmt w:val="bullet"/>
      <w:lvlText w:val="o"/>
      <w:lvlJc w:val="left"/>
      <w:pPr>
        <w:ind w:left="1083" w:hanging="360"/>
      </w:pPr>
      <w:rPr>
        <w:rFonts w:ascii="Courier New" w:hAnsi="Courier New" w:cs="Courier New" w:hint="default"/>
      </w:rPr>
    </w:lvl>
    <w:lvl w:ilvl="2" w:tplc="04130005" w:tentative="1">
      <w:start w:val="1"/>
      <w:numFmt w:val="bullet"/>
      <w:lvlText w:val=""/>
      <w:lvlJc w:val="left"/>
      <w:pPr>
        <w:ind w:left="1803" w:hanging="360"/>
      </w:pPr>
      <w:rPr>
        <w:rFonts w:ascii="Wingdings" w:hAnsi="Wingdings" w:hint="default"/>
      </w:rPr>
    </w:lvl>
    <w:lvl w:ilvl="3" w:tplc="04130001" w:tentative="1">
      <w:start w:val="1"/>
      <w:numFmt w:val="bullet"/>
      <w:lvlText w:val=""/>
      <w:lvlJc w:val="left"/>
      <w:pPr>
        <w:ind w:left="2523" w:hanging="360"/>
      </w:pPr>
      <w:rPr>
        <w:rFonts w:ascii="Symbol" w:hAnsi="Symbol" w:hint="default"/>
      </w:rPr>
    </w:lvl>
    <w:lvl w:ilvl="4" w:tplc="04130003" w:tentative="1">
      <w:start w:val="1"/>
      <w:numFmt w:val="bullet"/>
      <w:lvlText w:val="o"/>
      <w:lvlJc w:val="left"/>
      <w:pPr>
        <w:ind w:left="3243" w:hanging="360"/>
      </w:pPr>
      <w:rPr>
        <w:rFonts w:ascii="Courier New" w:hAnsi="Courier New" w:cs="Courier New" w:hint="default"/>
      </w:rPr>
    </w:lvl>
    <w:lvl w:ilvl="5" w:tplc="04130005" w:tentative="1">
      <w:start w:val="1"/>
      <w:numFmt w:val="bullet"/>
      <w:lvlText w:val=""/>
      <w:lvlJc w:val="left"/>
      <w:pPr>
        <w:ind w:left="3963" w:hanging="360"/>
      </w:pPr>
      <w:rPr>
        <w:rFonts w:ascii="Wingdings" w:hAnsi="Wingdings" w:hint="default"/>
      </w:rPr>
    </w:lvl>
    <w:lvl w:ilvl="6" w:tplc="04130001" w:tentative="1">
      <w:start w:val="1"/>
      <w:numFmt w:val="bullet"/>
      <w:lvlText w:val=""/>
      <w:lvlJc w:val="left"/>
      <w:pPr>
        <w:ind w:left="4683" w:hanging="360"/>
      </w:pPr>
      <w:rPr>
        <w:rFonts w:ascii="Symbol" w:hAnsi="Symbol" w:hint="default"/>
      </w:rPr>
    </w:lvl>
    <w:lvl w:ilvl="7" w:tplc="04130003" w:tentative="1">
      <w:start w:val="1"/>
      <w:numFmt w:val="bullet"/>
      <w:lvlText w:val="o"/>
      <w:lvlJc w:val="left"/>
      <w:pPr>
        <w:ind w:left="5403" w:hanging="360"/>
      </w:pPr>
      <w:rPr>
        <w:rFonts w:ascii="Courier New" w:hAnsi="Courier New" w:cs="Courier New" w:hint="default"/>
      </w:rPr>
    </w:lvl>
    <w:lvl w:ilvl="8" w:tplc="04130005" w:tentative="1">
      <w:start w:val="1"/>
      <w:numFmt w:val="bullet"/>
      <w:lvlText w:val=""/>
      <w:lvlJc w:val="left"/>
      <w:pPr>
        <w:ind w:left="6123" w:hanging="360"/>
      </w:pPr>
      <w:rPr>
        <w:rFonts w:ascii="Wingdings" w:hAnsi="Wingdings" w:hint="default"/>
      </w:rPr>
    </w:lvl>
  </w:abstractNum>
  <w:abstractNum w:abstractNumId="8">
    <w:nsid w:val="7F4D74AC"/>
    <w:multiLevelType w:val="multilevel"/>
    <w:tmpl w:val="9438AC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5"/>
  </w:num>
  <w:num w:numId="3">
    <w:abstractNumId w:val="1"/>
  </w:num>
  <w:num w:numId="4">
    <w:abstractNumId w:val="8"/>
  </w:num>
  <w:num w:numId="5">
    <w:abstractNumId w:val="3"/>
  </w:num>
  <w:num w:numId="6">
    <w:abstractNumId w:val="6"/>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52AC"/>
    <w:rsid w:val="000137E0"/>
    <w:rsid w:val="00013F01"/>
    <w:rsid w:val="00015338"/>
    <w:rsid w:val="0004520E"/>
    <w:rsid w:val="00062905"/>
    <w:rsid w:val="00074F95"/>
    <w:rsid w:val="00093371"/>
    <w:rsid w:val="000945C1"/>
    <w:rsid w:val="000A7B45"/>
    <w:rsid w:val="000B2830"/>
    <w:rsid w:val="000B685B"/>
    <w:rsid w:val="000C1F03"/>
    <w:rsid w:val="000D1856"/>
    <w:rsid w:val="000D3D14"/>
    <w:rsid w:val="000E6379"/>
    <w:rsid w:val="000F1653"/>
    <w:rsid w:val="0010074E"/>
    <w:rsid w:val="0011698C"/>
    <w:rsid w:val="001219FA"/>
    <w:rsid w:val="00121B09"/>
    <w:rsid w:val="00122E04"/>
    <w:rsid w:val="001254CA"/>
    <w:rsid w:val="00136F88"/>
    <w:rsid w:val="00143086"/>
    <w:rsid w:val="001468D8"/>
    <w:rsid w:val="00186B73"/>
    <w:rsid w:val="001879F5"/>
    <w:rsid w:val="001A269B"/>
    <w:rsid w:val="001C1DFB"/>
    <w:rsid w:val="001E3AA1"/>
    <w:rsid w:val="001E414F"/>
    <w:rsid w:val="001F0285"/>
    <w:rsid w:val="001F43D6"/>
    <w:rsid w:val="00210ECA"/>
    <w:rsid w:val="00242A2E"/>
    <w:rsid w:val="0024586D"/>
    <w:rsid w:val="0025241E"/>
    <w:rsid w:val="00263CBB"/>
    <w:rsid w:val="00274FEC"/>
    <w:rsid w:val="00286F0C"/>
    <w:rsid w:val="0029433E"/>
    <w:rsid w:val="00296855"/>
    <w:rsid w:val="002A3C39"/>
    <w:rsid w:val="002A3DD2"/>
    <w:rsid w:val="002B39FD"/>
    <w:rsid w:val="002C7386"/>
    <w:rsid w:val="002D117C"/>
    <w:rsid w:val="002D338D"/>
    <w:rsid w:val="002E5307"/>
    <w:rsid w:val="002F092E"/>
    <w:rsid w:val="002F7CD9"/>
    <w:rsid w:val="0030526D"/>
    <w:rsid w:val="00307A12"/>
    <w:rsid w:val="003251F0"/>
    <w:rsid w:val="00342E9C"/>
    <w:rsid w:val="00344BDA"/>
    <w:rsid w:val="00346089"/>
    <w:rsid w:val="00353808"/>
    <w:rsid w:val="00362E09"/>
    <w:rsid w:val="00363388"/>
    <w:rsid w:val="00366E34"/>
    <w:rsid w:val="003721C7"/>
    <w:rsid w:val="003A0002"/>
    <w:rsid w:val="003B79FB"/>
    <w:rsid w:val="003C200F"/>
    <w:rsid w:val="003D4DD7"/>
    <w:rsid w:val="003E0EE2"/>
    <w:rsid w:val="003E5075"/>
    <w:rsid w:val="003E70D2"/>
    <w:rsid w:val="003F3ACC"/>
    <w:rsid w:val="0042524D"/>
    <w:rsid w:val="00431739"/>
    <w:rsid w:val="00452BC9"/>
    <w:rsid w:val="0045636E"/>
    <w:rsid w:val="00456FBC"/>
    <w:rsid w:val="004825DE"/>
    <w:rsid w:val="004A2550"/>
    <w:rsid w:val="004B2FEA"/>
    <w:rsid w:val="004C654B"/>
    <w:rsid w:val="004E630F"/>
    <w:rsid w:val="004F48C4"/>
    <w:rsid w:val="005016D1"/>
    <w:rsid w:val="0051148A"/>
    <w:rsid w:val="005238FD"/>
    <w:rsid w:val="0052412E"/>
    <w:rsid w:val="00532392"/>
    <w:rsid w:val="00537594"/>
    <w:rsid w:val="00551CBB"/>
    <w:rsid w:val="005546A8"/>
    <w:rsid w:val="00556922"/>
    <w:rsid w:val="00591E70"/>
    <w:rsid w:val="005A260D"/>
    <w:rsid w:val="005C0926"/>
    <w:rsid w:val="005D0B6C"/>
    <w:rsid w:val="005F7E45"/>
    <w:rsid w:val="00600D95"/>
    <w:rsid w:val="00604BD6"/>
    <w:rsid w:val="00616D85"/>
    <w:rsid w:val="00627650"/>
    <w:rsid w:val="006276CF"/>
    <w:rsid w:val="00636D4B"/>
    <w:rsid w:val="00647F23"/>
    <w:rsid w:val="006834F6"/>
    <w:rsid w:val="006F1538"/>
    <w:rsid w:val="006F467A"/>
    <w:rsid w:val="00704275"/>
    <w:rsid w:val="00747494"/>
    <w:rsid w:val="007523A2"/>
    <w:rsid w:val="00761959"/>
    <w:rsid w:val="00763DCB"/>
    <w:rsid w:val="00781483"/>
    <w:rsid w:val="00793F66"/>
    <w:rsid w:val="0079446A"/>
    <w:rsid w:val="007B239D"/>
    <w:rsid w:val="007B520B"/>
    <w:rsid w:val="00822DEC"/>
    <w:rsid w:val="00832D47"/>
    <w:rsid w:val="0084037C"/>
    <w:rsid w:val="00841872"/>
    <w:rsid w:val="0085010D"/>
    <w:rsid w:val="0085395C"/>
    <w:rsid w:val="00874636"/>
    <w:rsid w:val="00882419"/>
    <w:rsid w:val="00885C7E"/>
    <w:rsid w:val="00892664"/>
    <w:rsid w:val="00893812"/>
    <w:rsid w:val="00893F1D"/>
    <w:rsid w:val="0089633F"/>
    <w:rsid w:val="008A5089"/>
    <w:rsid w:val="008B1731"/>
    <w:rsid w:val="008B47D0"/>
    <w:rsid w:val="008B69CC"/>
    <w:rsid w:val="008C2383"/>
    <w:rsid w:val="008C3DC6"/>
    <w:rsid w:val="008D784E"/>
    <w:rsid w:val="00903A45"/>
    <w:rsid w:val="00911AB4"/>
    <w:rsid w:val="00920032"/>
    <w:rsid w:val="00927B6D"/>
    <w:rsid w:val="00933605"/>
    <w:rsid w:val="00936C50"/>
    <w:rsid w:val="009435C0"/>
    <w:rsid w:val="009436AB"/>
    <w:rsid w:val="0095048F"/>
    <w:rsid w:val="00953573"/>
    <w:rsid w:val="00957CA2"/>
    <w:rsid w:val="00964756"/>
    <w:rsid w:val="0096785D"/>
    <w:rsid w:val="00984547"/>
    <w:rsid w:val="00984819"/>
    <w:rsid w:val="00993BB7"/>
    <w:rsid w:val="009B3EFD"/>
    <w:rsid w:val="009C7389"/>
    <w:rsid w:val="009D4D0E"/>
    <w:rsid w:val="009E3B61"/>
    <w:rsid w:val="009E630A"/>
    <w:rsid w:val="009E6BAF"/>
    <w:rsid w:val="009F6768"/>
    <w:rsid w:val="009F7E61"/>
    <w:rsid w:val="00A10B93"/>
    <w:rsid w:val="00A1616B"/>
    <w:rsid w:val="00A16340"/>
    <w:rsid w:val="00A42D95"/>
    <w:rsid w:val="00A47F1C"/>
    <w:rsid w:val="00A63784"/>
    <w:rsid w:val="00A677DB"/>
    <w:rsid w:val="00A8712A"/>
    <w:rsid w:val="00A90CE3"/>
    <w:rsid w:val="00AA18CD"/>
    <w:rsid w:val="00AB6D0D"/>
    <w:rsid w:val="00AC5D5F"/>
    <w:rsid w:val="00AD1B5C"/>
    <w:rsid w:val="00AD747C"/>
    <w:rsid w:val="00AF0E39"/>
    <w:rsid w:val="00AF70D1"/>
    <w:rsid w:val="00B10F60"/>
    <w:rsid w:val="00B14F50"/>
    <w:rsid w:val="00B56D4C"/>
    <w:rsid w:val="00B73B51"/>
    <w:rsid w:val="00B746BE"/>
    <w:rsid w:val="00B94976"/>
    <w:rsid w:val="00BB675B"/>
    <w:rsid w:val="00BD781F"/>
    <w:rsid w:val="00BD7892"/>
    <w:rsid w:val="00BE21BE"/>
    <w:rsid w:val="00BF6595"/>
    <w:rsid w:val="00BF7E47"/>
    <w:rsid w:val="00C1593F"/>
    <w:rsid w:val="00C15BF9"/>
    <w:rsid w:val="00C20673"/>
    <w:rsid w:val="00C26D9D"/>
    <w:rsid w:val="00C321D5"/>
    <w:rsid w:val="00C342C2"/>
    <w:rsid w:val="00C37E60"/>
    <w:rsid w:val="00C43201"/>
    <w:rsid w:val="00C51985"/>
    <w:rsid w:val="00C51F43"/>
    <w:rsid w:val="00C54063"/>
    <w:rsid w:val="00C57C01"/>
    <w:rsid w:val="00C63873"/>
    <w:rsid w:val="00C64F90"/>
    <w:rsid w:val="00C67C54"/>
    <w:rsid w:val="00C67C7A"/>
    <w:rsid w:val="00C76427"/>
    <w:rsid w:val="00C94C52"/>
    <w:rsid w:val="00CC2A9F"/>
    <w:rsid w:val="00CD7AB4"/>
    <w:rsid w:val="00CE308A"/>
    <w:rsid w:val="00D07CAC"/>
    <w:rsid w:val="00D14005"/>
    <w:rsid w:val="00D2352A"/>
    <w:rsid w:val="00D24CDA"/>
    <w:rsid w:val="00D252AC"/>
    <w:rsid w:val="00D42840"/>
    <w:rsid w:val="00D7054D"/>
    <w:rsid w:val="00D76F5E"/>
    <w:rsid w:val="00D8133A"/>
    <w:rsid w:val="00D9465E"/>
    <w:rsid w:val="00DA64FB"/>
    <w:rsid w:val="00DB2009"/>
    <w:rsid w:val="00DE0F32"/>
    <w:rsid w:val="00DE4D54"/>
    <w:rsid w:val="00E05EB7"/>
    <w:rsid w:val="00E077C3"/>
    <w:rsid w:val="00E33C31"/>
    <w:rsid w:val="00E4410F"/>
    <w:rsid w:val="00E445D3"/>
    <w:rsid w:val="00E549B5"/>
    <w:rsid w:val="00E65A49"/>
    <w:rsid w:val="00E76128"/>
    <w:rsid w:val="00E76E86"/>
    <w:rsid w:val="00E84F8C"/>
    <w:rsid w:val="00EA10CC"/>
    <w:rsid w:val="00EB3426"/>
    <w:rsid w:val="00EB5A76"/>
    <w:rsid w:val="00EC5F6E"/>
    <w:rsid w:val="00EF2540"/>
    <w:rsid w:val="00F0225E"/>
    <w:rsid w:val="00F12CB7"/>
    <w:rsid w:val="00F174BA"/>
    <w:rsid w:val="00F269B2"/>
    <w:rsid w:val="00F5516E"/>
    <w:rsid w:val="00F63E82"/>
    <w:rsid w:val="00F80095"/>
    <w:rsid w:val="00FA0151"/>
    <w:rsid w:val="00FC74F3"/>
    <w:rsid w:val="00FE04FF"/>
    <w:rsid w:val="00FE6A4E"/>
    <w:rsid w:val="00FF442B"/>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D78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52AC"/>
    <w:pPr>
      <w:ind w:left="720"/>
      <w:contextualSpacing/>
    </w:pPr>
  </w:style>
  <w:style w:type="paragraph" w:styleId="Voetnoottekst">
    <w:name w:val="footnote text"/>
    <w:basedOn w:val="Standaard"/>
    <w:link w:val="VoetnoottekstChar"/>
    <w:uiPriority w:val="99"/>
    <w:semiHidden/>
    <w:unhideWhenUsed/>
    <w:rsid w:val="00FE6A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6A4E"/>
    <w:rPr>
      <w:sz w:val="20"/>
      <w:szCs w:val="20"/>
    </w:rPr>
  </w:style>
  <w:style w:type="character" w:styleId="Voetnootmarkering">
    <w:name w:val="footnote reference"/>
    <w:basedOn w:val="Standaardalinea-lettertype"/>
    <w:uiPriority w:val="99"/>
    <w:semiHidden/>
    <w:unhideWhenUsed/>
    <w:rsid w:val="00FE6A4E"/>
    <w:rPr>
      <w:vertAlign w:val="superscript"/>
    </w:rPr>
  </w:style>
  <w:style w:type="character" w:customStyle="1" w:styleId="Kop1Char">
    <w:name w:val="Kop 1 Char"/>
    <w:basedOn w:val="Standaardalinea-lettertype"/>
    <w:link w:val="Kop1"/>
    <w:uiPriority w:val="9"/>
    <w:rsid w:val="00BD7892"/>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BD78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781F"/>
    <w:rPr>
      <w:rFonts w:ascii="Tahoma" w:hAnsi="Tahoma" w:cs="Tahoma"/>
      <w:sz w:val="16"/>
      <w:szCs w:val="16"/>
    </w:rPr>
  </w:style>
  <w:style w:type="paragraph" w:styleId="Koptekst">
    <w:name w:val="header"/>
    <w:basedOn w:val="Standaard"/>
    <w:link w:val="KoptekstChar"/>
    <w:uiPriority w:val="99"/>
    <w:unhideWhenUsed/>
    <w:rsid w:val="00AF0E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0E39"/>
  </w:style>
  <w:style w:type="paragraph" w:styleId="Voettekst">
    <w:name w:val="footer"/>
    <w:basedOn w:val="Standaard"/>
    <w:link w:val="VoettekstChar"/>
    <w:uiPriority w:val="99"/>
    <w:unhideWhenUsed/>
    <w:rsid w:val="00AF0E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0E39"/>
  </w:style>
  <w:style w:type="paragraph" w:styleId="Normaalweb">
    <w:name w:val="Normal (Web)"/>
    <w:basedOn w:val="Standaard"/>
    <w:uiPriority w:val="99"/>
    <w:semiHidden/>
    <w:unhideWhenUsed/>
    <w:rsid w:val="0030526D"/>
    <w:pPr>
      <w:spacing w:before="100" w:beforeAutospacing="1" w:after="100" w:afterAutospacing="1" w:line="240" w:lineRule="auto"/>
    </w:pPr>
    <w:rPr>
      <w:rFonts w:ascii="Times New Roman" w:eastAsiaTheme="minorEastAsia" w:hAnsi="Times New Roman" w:cs="Times New Roman"/>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paragraph" w:styleId="Kop1">
    <w:name w:val="heading 1"/>
    <w:basedOn w:val="Standaard"/>
    <w:next w:val="Standaard"/>
    <w:link w:val="Kop1Char"/>
    <w:uiPriority w:val="9"/>
    <w:qFormat/>
    <w:rsid w:val="00BD789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252AC"/>
    <w:pPr>
      <w:ind w:left="720"/>
      <w:contextualSpacing/>
    </w:pPr>
  </w:style>
  <w:style w:type="paragraph" w:styleId="Voetnoottekst">
    <w:name w:val="footnote text"/>
    <w:basedOn w:val="Standaard"/>
    <w:link w:val="VoetnoottekstChar"/>
    <w:uiPriority w:val="99"/>
    <w:semiHidden/>
    <w:unhideWhenUsed/>
    <w:rsid w:val="00FE6A4E"/>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FE6A4E"/>
    <w:rPr>
      <w:sz w:val="20"/>
      <w:szCs w:val="20"/>
    </w:rPr>
  </w:style>
  <w:style w:type="character" w:styleId="Voetnootmarkering">
    <w:name w:val="footnote reference"/>
    <w:basedOn w:val="Standaardalinea-lettertype"/>
    <w:uiPriority w:val="99"/>
    <w:semiHidden/>
    <w:unhideWhenUsed/>
    <w:rsid w:val="00FE6A4E"/>
    <w:rPr>
      <w:vertAlign w:val="superscript"/>
    </w:rPr>
  </w:style>
  <w:style w:type="character" w:customStyle="1" w:styleId="Kop1Char">
    <w:name w:val="Kop 1 Char"/>
    <w:basedOn w:val="Standaardalinea-lettertype"/>
    <w:link w:val="Kop1"/>
    <w:uiPriority w:val="9"/>
    <w:rsid w:val="00BD7892"/>
    <w:rPr>
      <w:rFonts w:asciiTheme="majorHAnsi" w:eastAsiaTheme="majorEastAsia" w:hAnsiTheme="majorHAnsi" w:cstheme="majorBidi"/>
      <w:b/>
      <w:bCs/>
      <w:color w:val="365F91" w:themeColor="accent1" w:themeShade="BF"/>
      <w:sz w:val="28"/>
      <w:szCs w:val="28"/>
    </w:rPr>
  </w:style>
  <w:style w:type="paragraph" w:styleId="Ballontekst">
    <w:name w:val="Balloon Text"/>
    <w:basedOn w:val="Standaard"/>
    <w:link w:val="BallontekstChar"/>
    <w:uiPriority w:val="99"/>
    <w:semiHidden/>
    <w:unhideWhenUsed/>
    <w:rsid w:val="00BD781F"/>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D781F"/>
    <w:rPr>
      <w:rFonts w:ascii="Tahoma" w:hAnsi="Tahoma" w:cs="Tahoma"/>
      <w:sz w:val="16"/>
      <w:szCs w:val="16"/>
    </w:rPr>
  </w:style>
  <w:style w:type="paragraph" w:styleId="Koptekst">
    <w:name w:val="header"/>
    <w:basedOn w:val="Standaard"/>
    <w:link w:val="KoptekstChar"/>
    <w:uiPriority w:val="99"/>
    <w:unhideWhenUsed/>
    <w:rsid w:val="00AF0E39"/>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F0E39"/>
  </w:style>
  <w:style w:type="paragraph" w:styleId="Voettekst">
    <w:name w:val="footer"/>
    <w:basedOn w:val="Standaard"/>
    <w:link w:val="VoettekstChar"/>
    <w:uiPriority w:val="99"/>
    <w:unhideWhenUsed/>
    <w:rsid w:val="00AF0E39"/>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F0E39"/>
  </w:style>
  <w:style w:type="paragraph" w:styleId="Normaalweb">
    <w:name w:val="Normal (Web)"/>
    <w:basedOn w:val="Standaard"/>
    <w:uiPriority w:val="99"/>
    <w:semiHidden/>
    <w:unhideWhenUsed/>
    <w:rsid w:val="0030526D"/>
    <w:pPr>
      <w:spacing w:before="100" w:beforeAutospacing="1" w:after="100" w:afterAutospacing="1" w:line="240" w:lineRule="auto"/>
    </w:pPr>
    <w:rPr>
      <w:rFonts w:ascii="Times New Roman" w:eastAsiaTheme="minorEastAsia"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886291">
      <w:bodyDiv w:val="1"/>
      <w:marLeft w:val="0"/>
      <w:marRight w:val="0"/>
      <w:marTop w:val="0"/>
      <w:marBottom w:val="0"/>
      <w:divBdr>
        <w:top w:val="none" w:sz="0" w:space="0" w:color="auto"/>
        <w:left w:val="none" w:sz="0" w:space="0" w:color="auto"/>
        <w:bottom w:val="none" w:sz="0" w:space="0" w:color="auto"/>
        <w:right w:val="none" w:sz="0" w:space="0" w:color="auto"/>
      </w:divBdr>
    </w:div>
    <w:div w:id="768814246">
      <w:bodyDiv w:val="1"/>
      <w:marLeft w:val="0"/>
      <w:marRight w:val="0"/>
      <w:marTop w:val="0"/>
      <w:marBottom w:val="0"/>
      <w:divBdr>
        <w:top w:val="none" w:sz="0" w:space="0" w:color="auto"/>
        <w:left w:val="none" w:sz="0" w:space="0" w:color="auto"/>
        <w:bottom w:val="none" w:sz="0" w:space="0" w:color="auto"/>
        <w:right w:val="none" w:sz="0" w:space="0" w:color="auto"/>
      </w:divBdr>
    </w:div>
    <w:div w:id="835412708">
      <w:bodyDiv w:val="1"/>
      <w:marLeft w:val="0"/>
      <w:marRight w:val="0"/>
      <w:marTop w:val="0"/>
      <w:marBottom w:val="0"/>
      <w:divBdr>
        <w:top w:val="none" w:sz="0" w:space="0" w:color="auto"/>
        <w:left w:val="none" w:sz="0" w:space="0" w:color="auto"/>
        <w:bottom w:val="none" w:sz="0" w:space="0" w:color="auto"/>
        <w:right w:val="none" w:sz="0" w:space="0" w:color="auto"/>
      </w:divBdr>
    </w:div>
    <w:div w:id="1359702610">
      <w:bodyDiv w:val="1"/>
      <w:marLeft w:val="0"/>
      <w:marRight w:val="0"/>
      <w:marTop w:val="0"/>
      <w:marBottom w:val="0"/>
      <w:divBdr>
        <w:top w:val="none" w:sz="0" w:space="0" w:color="auto"/>
        <w:left w:val="none" w:sz="0" w:space="0" w:color="auto"/>
        <w:bottom w:val="none" w:sz="0" w:space="0" w:color="auto"/>
        <w:right w:val="none" w:sz="0" w:space="0" w:color="auto"/>
      </w:divBdr>
    </w:div>
    <w:div w:id="1460798663">
      <w:bodyDiv w:val="1"/>
      <w:marLeft w:val="0"/>
      <w:marRight w:val="0"/>
      <w:marTop w:val="0"/>
      <w:marBottom w:val="0"/>
      <w:divBdr>
        <w:top w:val="none" w:sz="0" w:space="0" w:color="auto"/>
        <w:left w:val="none" w:sz="0" w:space="0" w:color="auto"/>
        <w:bottom w:val="none" w:sz="0" w:space="0" w:color="auto"/>
        <w:right w:val="none" w:sz="0" w:space="0" w:color="auto"/>
      </w:divBdr>
    </w:div>
    <w:div w:id="1741488723">
      <w:bodyDiv w:val="1"/>
      <w:marLeft w:val="0"/>
      <w:marRight w:val="0"/>
      <w:marTop w:val="0"/>
      <w:marBottom w:val="0"/>
      <w:divBdr>
        <w:top w:val="none" w:sz="0" w:space="0" w:color="auto"/>
        <w:left w:val="none" w:sz="0" w:space="0" w:color="auto"/>
        <w:bottom w:val="none" w:sz="0" w:space="0" w:color="auto"/>
        <w:right w:val="none" w:sz="0" w:space="0" w:color="auto"/>
      </w:divBdr>
    </w:div>
    <w:div w:id="1812211174">
      <w:bodyDiv w:val="1"/>
      <w:marLeft w:val="0"/>
      <w:marRight w:val="0"/>
      <w:marTop w:val="0"/>
      <w:marBottom w:val="0"/>
      <w:divBdr>
        <w:top w:val="none" w:sz="0" w:space="0" w:color="auto"/>
        <w:left w:val="none" w:sz="0" w:space="0" w:color="auto"/>
        <w:bottom w:val="none" w:sz="0" w:space="0" w:color="auto"/>
        <w:right w:val="none" w:sz="0" w:space="0" w:color="auto"/>
      </w:divBdr>
    </w:div>
    <w:div w:id="1868981897">
      <w:bodyDiv w:val="1"/>
      <w:marLeft w:val="0"/>
      <w:marRight w:val="0"/>
      <w:marTop w:val="0"/>
      <w:marBottom w:val="0"/>
      <w:divBdr>
        <w:top w:val="none" w:sz="0" w:space="0" w:color="auto"/>
        <w:left w:val="none" w:sz="0" w:space="0" w:color="auto"/>
        <w:bottom w:val="none" w:sz="0" w:space="0" w:color="auto"/>
        <w:right w:val="none" w:sz="0" w:space="0" w:color="auto"/>
      </w:divBdr>
    </w:div>
    <w:div w:id="2085491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4D37C3-2D29-4597-A5B4-4B203AC9DA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TotalTime>
  <Pages>21</Pages>
  <Words>10408</Words>
  <Characters>57245</Characters>
  <Application>Microsoft Office Word</Application>
  <DocSecurity>0</DocSecurity>
  <Lines>477</Lines>
  <Paragraphs>135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t:lpstr>
      <vt:lpstr>-</vt:lpstr>
    </vt:vector>
  </TitlesOfParts>
  <Company/>
  <LinksUpToDate>false</LinksUpToDate>
  <CharactersWithSpaces>67518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Gebruiker</dc:creator>
  <cp:lastModifiedBy>Robert</cp:lastModifiedBy>
  <cp:revision>4</cp:revision>
  <cp:lastPrinted>2013-06-26T07:06:00Z</cp:lastPrinted>
  <dcterms:created xsi:type="dcterms:W3CDTF">2013-10-15T07:46:00Z</dcterms:created>
  <dcterms:modified xsi:type="dcterms:W3CDTF">2013-10-15T14:20:00Z</dcterms:modified>
</cp:coreProperties>
</file>